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F0" w:rsidRPr="008913A7" w:rsidRDefault="00BB3CF0" w:rsidP="00BB3CF0">
      <w:pPr>
        <w:tabs>
          <w:tab w:val="left" w:pos="2370"/>
        </w:tabs>
        <w:jc w:val="center"/>
        <w:rPr>
          <w:rFonts w:ascii="Times New Roman" w:hAnsi="Times New Roman"/>
          <w:b/>
          <w:noProof w:val="0"/>
          <w:sz w:val="24"/>
          <w:szCs w:val="24"/>
        </w:rPr>
      </w:pPr>
    </w:p>
    <w:p w:rsidR="00BB3CF0" w:rsidRPr="008913A7" w:rsidRDefault="00BB3CF0" w:rsidP="00BB3CF0">
      <w:pPr>
        <w:tabs>
          <w:tab w:val="left" w:pos="2370"/>
        </w:tabs>
        <w:jc w:val="center"/>
        <w:rPr>
          <w:rFonts w:ascii="Times New Roman" w:hAnsi="Times New Roman"/>
          <w:b/>
          <w:noProof w:val="0"/>
          <w:sz w:val="40"/>
          <w:szCs w:val="24"/>
        </w:rPr>
      </w:pPr>
    </w:p>
    <w:p w:rsidR="00BB3CF0" w:rsidRDefault="00BF0C66" w:rsidP="00BB3CF0">
      <w:pPr>
        <w:tabs>
          <w:tab w:val="left" w:pos="2370"/>
        </w:tabs>
        <w:jc w:val="center"/>
        <w:rPr>
          <w:rFonts w:ascii="Times New Roman" w:hAnsi="Times New Roman"/>
          <w:b/>
          <w:noProof w:val="0"/>
          <w:sz w:val="32"/>
          <w:szCs w:val="32"/>
        </w:rPr>
      </w:pPr>
      <w:r>
        <w:rPr>
          <w:rFonts w:ascii="Times New Roman" w:hAnsi="Times New Roman"/>
          <w:b/>
          <w:noProof w:val="0"/>
          <w:sz w:val="32"/>
          <w:szCs w:val="32"/>
        </w:rPr>
        <w:t xml:space="preserve">PAKETA </w:t>
      </w:r>
      <w:r w:rsidR="00BB3CF0" w:rsidRPr="002A3084">
        <w:rPr>
          <w:rFonts w:ascii="Times New Roman" w:hAnsi="Times New Roman"/>
          <w:b/>
          <w:noProof w:val="0"/>
          <w:sz w:val="32"/>
          <w:szCs w:val="32"/>
        </w:rPr>
        <w:t xml:space="preserve"> FISKALE</w:t>
      </w:r>
      <w:r>
        <w:rPr>
          <w:rFonts w:ascii="Times New Roman" w:hAnsi="Times New Roman"/>
          <w:b/>
          <w:noProof w:val="0"/>
          <w:sz w:val="32"/>
          <w:szCs w:val="32"/>
        </w:rPr>
        <w:t xml:space="preserve"> </w:t>
      </w:r>
      <w:r w:rsidR="00BB3CF0" w:rsidRPr="002A3084">
        <w:rPr>
          <w:rFonts w:ascii="Times New Roman" w:hAnsi="Times New Roman"/>
          <w:b/>
          <w:noProof w:val="0"/>
          <w:sz w:val="32"/>
          <w:szCs w:val="32"/>
        </w:rPr>
        <w:t xml:space="preserve"> 201</w:t>
      </w:r>
      <w:r w:rsidR="00BB3CF0">
        <w:rPr>
          <w:rFonts w:ascii="Times New Roman" w:hAnsi="Times New Roman"/>
          <w:b/>
          <w:noProof w:val="0"/>
          <w:sz w:val="32"/>
          <w:szCs w:val="32"/>
        </w:rPr>
        <w:t>8</w:t>
      </w:r>
      <w:r>
        <w:rPr>
          <w:rFonts w:ascii="Times New Roman" w:hAnsi="Times New Roman"/>
          <w:b/>
          <w:noProof w:val="0"/>
          <w:sz w:val="32"/>
          <w:szCs w:val="32"/>
        </w:rPr>
        <w:t>-2020</w:t>
      </w:r>
    </w:p>
    <w:p w:rsidR="00CE62DE" w:rsidRPr="001779C7" w:rsidRDefault="00CE62DE" w:rsidP="00CE62DE">
      <w:pPr>
        <w:pStyle w:val="NoSpacing"/>
        <w:spacing w:line="276" w:lineRule="auto"/>
        <w:jc w:val="center"/>
        <w:rPr>
          <w:sz w:val="32"/>
          <w:szCs w:val="28"/>
          <w:lang w:val="sq-AL"/>
        </w:rPr>
      </w:pPr>
      <w:r w:rsidRPr="00CC2AFA">
        <w:rPr>
          <w:sz w:val="32"/>
          <w:szCs w:val="28"/>
          <w:lang w:val="sq-AL"/>
        </w:rPr>
        <w:t>“Për një qeverisje vendore që synon të rrisë kapacitetet fiskale dhe administrative për realizimin e funksioneve në përgjegjësinë e saj”</w:t>
      </w:r>
    </w:p>
    <w:p w:rsidR="00CE62DE" w:rsidRPr="00CC2AFA" w:rsidRDefault="00CE62DE" w:rsidP="00CE62DE">
      <w:pPr>
        <w:pStyle w:val="TOCHeading"/>
        <w:spacing w:before="0"/>
        <w:rPr>
          <w:rFonts w:ascii="Times New Roman" w:hAnsi="Times New Roman"/>
          <w:i/>
          <w:noProof w:val="0"/>
          <w:sz w:val="24"/>
          <w:szCs w:val="24"/>
          <w:lang w:val="sq-AL"/>
        </w:rPr>
      </w:pPr>
    </w:p>
    <w:p w:rsidR="00CE62DE" w:rsidRPr="002A3084" w:rsidRDefault="00CE62DE" w:rsidP="00BB3CF0">
      <w:pPr>
        <w:tabs>
          <w:tab w:val="left" w:pos="2370"/>
        </w:tabs>
        <w:jc w:val="center"/>
        <w:rPr>
          <w:rFonts w:ascii="Times New Roman" w:hAnsi="Times New Roman"/>
          <w:b/>
          <w:noProof w:val="0"/>
          <w:sz w:val="32"/>
          <w:szCs w:val="32"/>
        </w:rPr>
      </w:pPr>
    </w:p>
    <w:p w:rsidR="00BF0C66" w:rsidRDefault="00BF0C66" w:rsidP="00BF0C66">
      <w:pPr>
        <w:pStyle w:val="NoSpacing"/>
        <w:tabs>
          <w:tab w:val="left" w:pos="510"/>
          <w:tab w:val="center" w:pos="4513"/>
        </w:tabs>
        <w:spacing w:line="276" w:lineRule="auto"/>
        <w:rPr>
          <w:b/>
          <w:lang w:val="sq-AL"/>
        </w:rPr>
      </w:pPr>
      <w:r w:rsidRPr="00BF0C66">
        <w:rPr>
          <w:b/>
          <w:lang w:val="sq-AL"/>
        </w:rPr>
        <w:t>Baza Ligjore</w:t>
      </w:r>
    </w:p>
    <w:p w:rsidR="00BB3CF0" w:rsidRPr="00BF0C66" w:rsidRDefault="00BF0C66" w:rsidP="00BF0C66">
      <w:pPr>
        <w:pStyle w:val="NoSpacing"/>
        <w:tabs>
          <w:tab w:val="left" w:pos="510"/>
          <w:tab w:val="center" w:pos="4513"/>
        </w:tabs>
        <w:spacing w:line="276" w:lineRule="auto"/>
        <w:rPr>
          <w:lang w:val="sq-AL"/>
        </w:rPr>
      </w:pPr>
      <w:r w:rsidRPr="00BF0C66">
        <w:rPr>
          <w:b/>
          <w:lang w:val="sq-AL"/>
        </w:rPr>
        <w:tab/>
      </w:r>
      <w:r w:rsidR="00BB3CF0" w:rsidRPr="00BF0C66">
        <w:rPr>
          <w:b/>
          <w:lang w:val="sq-AL"/>
        </w:rPr>
        <w:t xml:space="preserve">                           </w:t>
      </w:r>
      <w:r w:rsidR="00BB3CF0" w:rsidRPr="00BF0C66">
        <w:rPr>
          <w:lang w:val="sq-AL"/>
        </w:rPr>
        <w:t xml:space="preserve">                                                                                                          </w:t>
      </w:r>
    </w:p>
    <w:p w:rsidR="00BB3CF0" w:rsidRPr="00CC2AFA" w:rsidRDefault="00BB3CF0" w:rsidP="00BB3CF0">
      <w:pPr>
        <w:pStyle w:val="ListParagraph"/>
        <w:numPr>
          <w:ilvl w:val="0"/>
          <w:numId w:val="12"/>
        </w:numPr>
        <w:autoSpaceDE w:val="0"/>
        <w:autoSpaceDN w:val="0"/>
        <w:adjustRightInd w:val="0"/>
        <w:spacing w:line="276" w:lineRule="auto"/>
        <w:rPr>
          <w:lang w:val="sq-AL"/>
        </w:rPr>
      </w:pPr>
      <w:r w:rsidRPr="00CC2AFA">
        <w:rPr>
          <w:rFonts w:eastAsia="Calibri"/>
          <w:lang w:val="sq-AL"/>
        </w:rPr>
        <w:t xml:space="preserve">Ligji nr. 9632, datë 30.10.2006 </w:t>
      </w:r>
      <w:r w:rsidRPr="00F50EA5">
        <w:rPr>
          <w:rFonts w:eastAsia="Calibri"/>
          <w:i/>
          <w:lang w:val="sq-AL"/>
        </w:rPr>
        <w:t>"Për sistemin e taksave vendore"</w:t>
      </w:r>
      <w:r w:rsidRPr="00CC2AFA">
        <w:rPr>
          <w:rFonts w:eastAsia="Calibri"/>
          <w:lang w:val="sq-AL"/>
        </w:rPr>
        <w:t>, ndryshuar</w:t>
      </w:r>
      <w:r w:rsidRPr="00CC2AFA">
        <w:rPr>
          <w:lang w:val="sq-AL"/>
        </w:rPr>
        <w:t xml:space="preserve"> me Ligjin nr. 9745 datë 28.05.07; ndryshuar me Ligjin nr. 9764, datë 09.07.2007; ndryshuar me Ligjin nr. 9931, datë 09.06.2008; ndryshuar me Ligjin nr. 10 073, datë 9.2.2009; ndryshuar me Ligjin nr. 10117 dt. 23.4.2009; ndryshuar me Ligjin nr. 10146 dt.28.9.2009; ndryshuar me Ligjin Nr. 10354 , datë 18.11.2010; ndryshuar me Ligjin nr. 10457, datë 21.07.2011; ndryshuar me Ligjin nr. 106/2013, datë 28.3.2013; ndryshuar me Ligjin nr. 181/2013, datë 28.12.2013; ndryshuar me Ligjin nr. 85/2014, datë 17.07.2014; ndryshuar me Ligjin nr. 181/2013, dt. 28.12.2013; ndryshuar me Ligjin nr. 142/2015, datë 17.12.2015;</w:t>
      </w:r>
    </w:p>
    <w:p w:rsidR="00BB3CF0" w:rsidRPr="00CC2AFA" w:rsidRDefault="00BB3CF0" w:rsidP="00BB3CF0">
      <w:pPr>
        <w:pStyle w:val="ListParagraph"/>
        <w:numPr>
          <w:ilvl w:val="0"/>
          <w:numId w:val="12"/>
        </w:numPr>
        <w:autoSpaceDE w:val="0"/>
        <w:autoSpaceDN w:val="0"/>
        <w:adjustRightInd w:val="0"/>
        <w:spacing w:line="276" w:lineRule="auto"/>
        <w:rPr>
          <w:lang w:val="sq-AL"/>
        </w:rPr>
      </w:pPr>
      <w:r w:rsidRPr="00CC2AFA">
        <w:rPr>
          <w:lang w:val="sq-AL"/>
        </w:rPr>
        <w:t>Ligji nr.139/2015, datë 17.12.2015 “</w:t>
      </w:r>
      <w:r w:rsidRPr="00CC2AFA">
        <w:rPr>
          <w:i/>
          <w:lang w:val="sq-AL"/>
        </w:rPr>
        <w:t>Për vetëqeverisjen vendore”</w:t>
      </w:r>
    </w:p>
    <w:p w:rsidR="00BB3CF0" w:rsidRPr="00CC2AFA" w:rsidRDefault="00BB3CF0" w:rsidP="00BB3CF0">
      <w:pPr>
        <w:pStyle w:val="ListParagraph"/>
        <w:numPr>
          <w:ilvl w:val="0"/>
          <w:numId w:val="12"/>
        </w:numPr>
        <w:autoSpaceDE w:val="0"/>
        <w:autoSpaceDN w:val="0"/>
        <w:adjustRightInd w:val="0"/>
        <w:spacing w:line="276" w:lineRule="auto"/>
        <w:rPr>
          <w:lang w:val="sq-AL"/>
        </w:rPr>
      </w:pPr>
      <w:r w:rsidRPr="00CC2AFA">
        <w:rPr>
          <w:rFonts w:eastAsia="Calibri"/>
          <w:lang w:val="sq-AL"/>
        </w:rPr>
        <w:t xml:space="preserve">Ligji nr. 8438 datë 28.12.1998, </w:t>
      </w:r>
      <w:r w:rsidRPr="00CC2AFA">
        <w:rPr>
          <w:rFonts w:eastAsia="Calibri"/>
          <w:i/>
          <w:lang w:val="sq-AL"/>
        </w:rPr>
        <w:t>“Për tatimin mbi të ardhurat”,</w:t>
      </w:r>
      <w:r w:rsidRPr="00CC2AFA">
        <w:rPr>
          <w:rFonts w:eastAsia="Calibri"/>
          <w:lang w:val="sq-AL"/>
        </w:rPr>
        <w:t xml:space="preserve"> i ndryshuar. ndryshuar</w:t>
      </w:r>
      <w:r w:rsidRPr="00CC2AFA">
        <w:rPr>
          <w:lang w:val="sq-AL"/>
        </w:rPr>
        <w:t xml:space="preserve"> me Ligjin nr. 9483, da</w:t>
      </w:r>
      <w:r>
        <w:rPr>
          <w:lang w:val="sq-AL"/>
        </w:rPr>
        <w:t xml:space="preserve">të 16.2.2006, </w:t>
      </w:r>
      <w:r w:rsidRPr="00CC2AFA">
        <w:rPr>
          <w:lang w:val="sq-AL"/>
        </w:rPr>
        <w:t xml:space="preserve">ndryshuar me Ligj Nr. 9632, datë 30.10.2006; ndryshuar me Ligjin nr. 9716 datë 16.04.2007; ndryshuar me Ligjin Nr. 9735 datë 17.05.2007; ndryshuar me ligj nr. 9766 datë 09.07.2007; ndryshuar me Ligjin nr. 9804 datë 13.09.2007; ndryshuar me Ligjin nr. 9844 datë 17.12.2007; ndryshuar me Ligjin nr. 9943, datë 26.6.2008; ndryshuar me Ligjin nr.10072,datë 9.2.2009; ndryshuar me Ligjin nr.10228,datë 4.2.2010; ndryshuar me Ligjin nr. 10343, datë 28.10.2010; ndryshuar me Ligjin nr. 10364, datë 16.12.2010; ndryshuar me Ligjin Nr. 20/2012, datë 1.3.2012; ndryshuar me Ligjin nr. 71/2012, datë 28.6.2012; ndryshuar me Ligjin Nr. 122/2012, datë 20.12.2012; ndryshuar me Ligjin Nr. 107/2013, datë 28.3.2013; ndryshuar me Ligjin nr. 124/2013, datë 25.4.2013; ndryshuar me Ligjin Nr. 177/2013, datë 28.12.2013; ndryshuar me Ligjin Nr. 32/2014, datë 3.4.2014; ndryshuar me Ligjin Nr. 42/2014, datë 24.4.2014; ndryshuar me Ligjin Nr. 83/2014, datë 17.07.2014; ndryshuar me Ligjin nr. 156/2014, dt. 27.11.2014; </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rFonts w:eastAsia="Calibri"/>
          <w:lang w:val="sq-AL"/>
        </w:rPr>
        <w:t xml:space="preserve">Ligji nr.9723, datë 3.5.2007 </w:t>
      </w:r>
      <w:r w:rsidRPr="00CC2AFA">
        <w:rPr>
          <w:rFonts w:eastAsia="Calibri"/>
          <w:i/>
          <w:lang w:val="sq-AL"/>
        </w:rPr>
        <w:t>“Për Qendrën Kombëtare të Regjistrimit”;</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rFonts w:eastAsia="Calibri"/>
          <w:lang w:val="sq-AL"/>
        </w:rPr>
        <w:lastRenderedPageBreak/>
        <w:t>Ligji nr. 9920, datë 19.5.2008</w:t>
      </w:r>
      <w:r w:rsidRPr="00CC2AFA">
        <w:rPr>
          <w:rFonts w:eastAsia="Calibri"/>
          <w:i/>
          <w:lang w:val="sq-AL"/>
        </w:rPr>
        <w:t xml:space="preserve"> “Për procedurat tatimore në Republikën e Shqipërisë”</w:t>
      </w:r>
      <w:r w:rsidRPr="00CC2AFA">
        <w:rPr>
          <w:rFonts w:eastAsia="Calibri"/>
          <w:lang w:val="sq-AL"/>
        </w:rPr>
        <w:t>, i ndryshuar;</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rFonts w:eastAsia="Calibri"/>
          <w:lang w:val="sq-AL"/>
        </w:rPr>
        <w:t xml:space="preserve">Ligji nr.10081, datë 23.2.2009, </w:t>
      </w:r>
      <w:r>
        <w:rPr>
          <w:rFonts w:eastAsia="Calibri"/>
          <w:i/>
          <w:lang w:val="sq-AL"/>
        </w:rPr>
        <w:t>“</w:t>
      </w:r>
      <w:r w:rsidRPr="00CC2AFA">
        <w:rPr>
          <w:rFonts w:eastAsia="Calibri"/>
          <w:i/>
          <w:lang w:val="sq-AL"/>
        </w:rPr>
        <w:t>Për licencat, autorizimet dhe lejet në Republikën e Shqipërisë”</w:t>
      </w:r>
      <w:r w:rsidRPr="00CC2AFA">
        <w:rPr>
          <w:rFonts w:eastAsia="Calibri"/>
          <w:lang w:val="sq-AL"/>
        </w:rPr>
        <w:t xml:space="preserve"> i ndryshuar”;</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rFonts w:eastAsia="Calibri"/>
          <w:lang w:val="sq-AL"/>
        </w:rPr>
        <w:t xml:space="preserve">Ligji nr. 10304, datë 15.7.2010, </w:t>
      </w:r>
      <w:r>
        <w:rPr>
          <w:rFonts w:eastAsia="Calibri"/>
          <w:i/>
          <w:lang w:val="sq-AL"/>
        </w:rPr>
        <w:t>“</w:t>
      </w:r>
      <w:r w:rsidRPr="00CC2AFA">
        <w:rPr>
          <w:rFonts w:eastAsia="Calibri"/>
          <w:i/>
          <w:lang w:val="sq-AL"/>
        </w:rPr>
        <w:t>Për sektorin minerar në Republikën e Shqipërisë”;</w:t>
      </w:r>
    </w:p>
    <w:p w:rsidR="00BB3CF0" w:rsidRPr="00CC2AFA" w:rsidRDefault="00BB3CF0" w:rsidP="00BB3CF0">
      <w:pPr>
        <w:pStyle w:val="ListParagraph"/>
        <w:numPr>
          <w:ilvl w:val="0"/>
          <w:numId w:val="12"/>
        </w:numPr>
        <w:autoSpaceDE w:val="0"/>
        <w:autoSpaceDN w:val="0"/>
        <w:adjustRightInd w:val="0"/>
        <w:spacing w:line="276" w:lineRule="auto"/>
        <w:rPr>
          <w:lang w:val="sq-AL"/>
        </w:rPr>
      </w:pPr>
      <w:r w:rsidRPr="00CC2AFA">
        <w:rPr>
          <w:rFonts w:eastAsia="Calibri"/>
          <w:lang w:val="sq-AL"/>
        </w:rPr>
        <w:t>Ligji nr.</w:t>
      </w:r>
      <w:r>
        <w:rPr>
          <w:rFonts w:eastAsia="Calibri"/>
          <w:lang w:val="sq-AL"/>
        </w:rPr>
        <w:t xml:space="preserve"> </w:t>
      </w:r>
      <w:r w:rsidRPr="00CC2AFA">
        <w:rPr>
          <w:rFonts w:eastAsia="Calibri"/>
          <w:lang w:val="sq-AL"/>
        </w:rPr>
        <w:t xml:space="preserve">9975, datë 28.7.2008 </w:t>
      </w:r>
      <w:r w:rsidRPr="00CC2AFA">
        <w:rPr>
          <w:rFonts w:eastAsia="Calibri"/>
          <w:i/>
          <w:lang w:val="sq-AL"/>
        </w:rPr>
        <w:t>“Për taksat kombëtare”</w:t>
      </w:r>
      <w:r w:rsidRPr="00CC2AFA">
        <w:rPr>
          <w:rFonts w:eastAsia="Calibri"/>
          <w:lang w:val="sq-AL"/>
        </w:rPr>
        <w:t>, i ndryshuar</w:t>
      </w:r>
      <w:r w:rsidRPr="00CC2AFA">
        <w:rPr>
          <w:lang w:val="sq-AL"/>
        </w:rPr>
        <w:t xml:space="preserve"> me Ligjin Nr.10 065, datë 29.1.2009, ndryshuar me Ligjin Nr. 10 131 dt. 11.5.2009, ndryshuar me Ligjin nr. 10145, datë 28.9.2009, ndryshuar me Ligjin nr.10280, dt.20.5.2010, ndryshuar me Ligjin Nr. 10458, datë 21.7.2011. ndryshuar me Ligjin Nr. 83/2012, datë 13.9.2012. ndryshuar me Ligjin Nr. 120/2013, datë 18.04.2013. ndryshuar me Ligjin Nr. 178/2013, datë 28.12.2013. ndryshuar me Ligjin Nr. 86/2014, datë 17.07.2014, ndryshuar me Ligjin Nr. 157/2014, datë 27.11.2014;</w:t>
      </w:r>
    </w:p>
    <w:p w:rsidR="00BB3CF0" w:rsidRPr="00CC2AFA" w:rsidRDefault="00BB3CF0" w:rsidP="00BB3CF0">
      <w:pPr>
        <w:pStyle w:val="ListParagraph"/>
        <w:numPr>
          <w:ilvl w:val="0"/>
          <w:numId w:val="16"/>
        </w:numPr>
        <w:autoSpaceDE w:val="0"/>
        <w:autoSpaceDN w:val="0"/>
        <w:adjustRightInd w:val="0"/>
        <w:spacing w:line="276" w:lineRule="auto"/>
        <w:rPr>
          <w:rFonts w:eastAsia="Calibri"/>
          <w:lang w:val="sq-AL"/>
        </w:rPr>
      </w:pPr>
      <w:r w:rsidRPr="00CC2AFA">
        <w:rPr>
          <w:lang w:val="sq-AL"/>
        </w:rPr>
        <w:t xml:space="preserve">Ligji nr. 93/2015 </w:t>
      </w:r>
      <w:r w:rsidRPr="00CC2AFA">
        <w:rPr>
          <w:i/>
          <w:lang w:val="sq-AL"/>
        </w:rPr>
        <w:t>“Për turizmin”;</w:t>
      </w:r>
    </w:p>
    <w:p w:rsidR="00BB3CF0" w:rsidRPr="00CC2AFA" w:rsidRDefault="00BB3CF0" w:rsidP="00BB3CF0">
      <w:pPr>
        <w:pStyle w:val="ListParagraph"/>
        <w:numPr>
          <w:ilvl w:val="0"/>
          <w:numId w:val="16"/>
        </w:numPr>
        <w:autoSpaceDE w:val="0"/>
        <w:autoSpaceDN w:val="0"/>
        <w:adjustRightInd w:val="0"/>
        <w:spacing w:line="276" w:lineRule="auto"/>
        <w:rPr>
          <w:rFonts w:eastAsia="Calibri"/>
          <w:lang w:val="sq-AL"/>
        </w:rPr>
      </w:pPr>
      <w:r w:rsidRPr="00CC2AFA">
        <w:rPr>
          <w:rFonts w:eastAsia="Calibri"/>
          <w:lang w:val="sq-AL"/>
        </w:rPr>
        <w:t xml:space="preserve">Ligji Nr. 9482, datë 03.04.2006 </w:t>
      </w:r>
      <w:r w:rsidRPr="00CC2AFA">
        <w:rPr>
          <w:rFonts w:eastAsia="Calibri"/>
          <w:i/>
          <w:lang w:val="sq-AL"/>
        </w:rPr>
        <w:t xml:space="preserve">“Për legalizimin, urbanizimin dhe integrimin e ndërtimeve pa leje”, </w:t>
      </w:r>
      <w:r w:rsidRPr="00CC2AFA">
        <w:rPr>
          <w:rFonts w:eastAsia="Calibri"/>
          <w:lang w:val="sq-AL"/>
        </w:rPr>
        <w:t xml:space="preserve"> i ndryshuar; </w:t>
      </w:r>
    </w:p>
    <w:p w:rsidR="00BB3CF0"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rFonts w:eastAsia="Calibri"/>
          <w:lang w:val="sq-AL"/>
        </w:rPr>
        <w:t>Ligji nr. 107/</w:t>
      </w:r>
      <w:r w:rsidRPr="00CC2AFA">
        <w:rPr>
          <w:rFonts w:eastAsia="Calibri"/>
          <w:i/>
          <w:lang w:val="sq-AL"/>
        </w:rPr>
        <w:t>2014  “Për planifikimin dhe zhvillimin e territorit”;</w:t>
      </w:r>
    </w:p>
    <w:p w:rsidR="00BB3CF0" w:rsidRPr="00A1446E" w:rsidRDefault="00BB3CF0" w:rsidP="00BB3CF0">
      <w:pPr>
        <w:pStyle w:val="ListParagraph"/>
        <w:numPr>
          <w:ilvl w:val="0"/>
          <w:numId w:val="12"/>
        </w:numPr>
        <w:autoSpaceDE w:val="0"/>
        <w:autoSpaceDN w:val="0"/>
        <w:adjustRightInd w:val="0"/>
        <w:spacing w:line="276" w:lineRule="auto"/>
        <w:rPr>
          <w:rFonts w:eastAsia="Calibri"/>
          <w:lang w:val="sq-AL"/>
        </w:rPr>
      </w:pPr>
      <w:r w:rsidRPr="00A1446E">
        <w:rPr>
          <w:bCs/>
          <w:lang w:val="sq-AL"/>
        </w:rPr>
        <w:t xml:space="preserve">Ligji nr.10 465, datë 29.9.2011 </w:t>
      </w:r>
      <w:r w:rsidRPr="00A1446E">
        <w:rPr>
          <w:bCs/>
          <w:i/>
          <w:lang w:val="sq-AL"/>
        </w:rPr>
        <w:t>“Për shërbimin veterinar në Republikën e Shqipërisë</w:t>
      </w:r>
      <w:r w:rsidRPr="00A1446E">
        <w:rPr>
          <w:rFonts w:eastAsia="Calibri"/>
          <w:i/>
          <w:lang w:val="sq-AL"/>
        </w:rPr>
        <w:t>”;</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lang w:val="sq-AL"/>
        </w:rPr>
        <w:t xml:space="preserve">Ligji nr.8450, datë 24.2.1999 </w:t>
      </w:r>
      <w:r w:rsidRPr="00CC2AFA">
        <w:rPr>
          <w:i/>
          <w:lang w:val="sq-AL"/>
        </w:rPr>
        <w:t>“Për përpunimin, transportimin dhe tregtimin e naftës, të gazit dhe nënprodukteve të tyre”</w:t>
      </w:r>
      <w:r w:rsidRPr="00CC2AFA">
        <w:rPr>
          <w:lang w:val="sq-AL"/>
        </w:rPr>
        <w:t>, i ndryshuar</w:t>
      </w:r>
      <w:r w:rsidRPr="00CC2AFA">
        <w:rPr>
          <w:rFonts w:eastAsia="Calibri"/>
          <w:lang w:val="sq-AL"/>
        </w:rPr>
        <w:t>;</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rFonts w:eastAsia="Calibri"/>
          <w:lang w:val="sq-AL"/>
        </w:rPr>
        <w:t xml:space="preserve">Ligji. nr. 9385, datë 4.5.2005 </w:t>
      </w:r>
      <w:r w:rsidRPr="00CC2AFA">
        <w:rPr>
          <w:rFonts w:eastAsia="Calibri"/>
          <w:i/>
          <w:lang w:val="sq-AL"/>
        </w:rPr>
        <w:t>“Për pyjet dhe shërbimin pyjor”</w:t>
      </w:r>
      <w:r w:rsidRPr="00CC2AFA">
        <w:rPr>
          <w:rFonts w:eastAsia="Calibri"/>
          <w:lang w:val="sq-AL"/>
        </w:rPr>
        <w:t>;</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bCs/>
          <w:iCs/>
          <w:lang w:val="sq-AL"/>
        </w:rPr>
        <w:t xml:space="preserve">Ligji nr. 9693, datë 19.3.2007 </w:t>
      </w:r>
      <w:r w:rsidRPr="00CC2AFA">
        <w:rPr>
          <w:bCs/>
          <w:i/>
          <w:iCs/>
          <w:lang w:val="sq-AL"/>
        </w:rPr>
        <w:t>“Për fondin kullosor”,</w:t>
      </w:r>
      <w:r w:rsidRPr="00CC2AFA">
        <w:rPr>
          <w:bCs/>
          <w:iCs/>
          <w:lang w:val="sq-AL"/>
        </w:rPr>
        <w:t xml:space="preserve"> i ndryshuar;</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rFonts w:eastAsia="Calibri"/>
          <w:lang w:val="sq-AL"/>
        </w:rPr>
        <w:t xml:space="preserve">Ligji nr. 10279, datë 20.05.2010 </w:t>
      </w:r>
      <w:r w:rsidRPr="00CC2AFA">
        <w:rPr>
          <w:rFonts w:eastAsia="Calibri"/>
          <w:i/>
          <w:lang w:val="sq-AL"/>
        </w:rPr>
        <w:t>“Për kundravajtjet administrative”;</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rFonts w:eastAsia="Calibri"/>
          <w:lang w:val="sq-AL"/>
        </w:rPr>
        <w:t xml:space="preserve">Ligji nr.8744, datë 22.2.2001 </w:t>
      </w:r>
      <w:r w:rsidRPr="00CC2AFA">
        <w:rPr>
          <w:rFonts w:eastAsia="Calibri"/>
          <w:i/>
          <w:lang w:val="sq-AL"/>
        </w:rPr>
        <w:t>“Për transferimin e pronave të paluajtshme publike të shtetit në njësitë e qeverisjes vendore”,</w:t>
      </w:r>
      <w:r w:rsidRPr="00CC2AFA">
        <w:rPr>
          <w:rFonts w:eastAsia="Calibri"/>
          <w:lang w:val="sq-AL"/>
        </w:rPr>
        <w:t xml:space="preserve"> i ndryshuar me Ligjin Nr.9561, datë 12.6.2006 dhe Ligjin Nr.9797, datë 23.7.2007;</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rFonts w:eastAsia="Calibri"/>
          <w:lang w:val="sq-AL"/>
        </w:rPr>
        <w:t xml:space="preserve">Ligji Nr.10296, datë 08/07/2010, </w:t>
      </w:r>
      <w:r w:rsidRPr="00CC2AFA">
        <w:rPr>
          <w:rFonts w:eastAsia="Calibri"/>
          <w:i/>
          <w:lang w:val="sq-AL"/>
        </w:rPr>
        <w:t>“Për Menaxhimin Financiar dhe Kontrollin”;</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rFonts w:eastAsia="Calibri"/>
          <w:lang w:val="sq-AL"/>
        </w:rPr>
        <w:t>Ligji nr. 10463, datë 22.9.2011, “Për menaxhimin e integruar të mbetjeve”, i ndryshuar;</w:t>
      </w:r>
    </w:p>
    <w:p w:rsidR="00BB3CF0" w:rsidRPr="00CC2AFA" w:rsidRDefault="00BB3CF0" w:rsidP="00BB3CF0">
      <w:pPr>
        <w:pStyle w:val="ListParagraph"/>
        <w:numPr>
          <w:ilvl w:val="0"/>
          <w:numId w:val="12"/>
        </w:numPr>
        <w:autoSpaceDE w:val="0"/>
        <w:autoSpaceDN w:val="0"/>
        <w:adjustRightInd w:val="0"/>
        <w:spacing w:line="276" w:lineRule="auto"/>
        <w:rPr>
          <w:rFonts w:eastAsia="Calibri"/>
          <w:lang w:val="sq-AL"/>
        </w:rPr>
      </w:pPr>
      <w:r w:rsidRPr="00CC2AFA">
        <w:rPr>
          <w:rFonts w:eastAsia="Calibri"/>
          <w:lang w:val="sq-AL"/>
        </w:rPr>
        <w:t>Ligji nr. 152/2015, datë 21.12.2015,  “Për shërbimin e mbrojtjes nga zjarri dhe shpëtimin”.</w:t>
      </w:r>
    </w:p>
    <w:p w:rsidR="00BB3CF0" w:rsidRPr="00CC2AFA" w:rsidRDefault="00BB3CF0" w:rsidP="00BB3CF0">
      <w:pPr>
        <w:rPr>
          <w:rFonts w:ascii="Times New Roman" w:hAnsi="Times New Roman"/>
          <w:b/>
          <w:noProof w:val="0"/>
          <w:sz w:val="24"/>
          <w:szCs w:val="24"/>
        </w:rPr>
      </w:pPr>
    </w:p>
    <w:p w:rsidR="00BB3CF0" w:rsidRPr="00CC2AFA" w:rsidRDefault="00BB3CF0" w:rsidP="00BB3CF0">
      <w:pPr>
        <w:spacing w:after="100"/>
        <w:rPr>
          <w:rFonts w:ascii="Times New Roman" w:hAnsi="Times New Roman"/>
          <w:b/>
          <w:noProof w:val="0"/>
          <w:sz w:val="24"/>
          <w:szCs w:val="24"/>
        </w:rPr>
      </w:pPr>
      <w:r w:rsidRPr="00CC2AFA">
        <w:rPr>
          <w:rFonts w:ascii="Times New Roman" w:hAnsi="Times New Roman"/>
          <w:b/>
          <w:noProof w:val="0"/>
          <w:sz w:val="24"/>
          <w:szCs w:val="24"/>
        </w:rPr>
        <w:t>Vendime dhe udhëzime:</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Vendim i Këshillit të Ministrave nr. 505, datë 1.8.2007 “</w:t>
      </w:r>
      <w:r w:rsidRPr="00CC2AFA">
        <w:rPr>
          <w:rFonts w:ascii="Times New Roman" w:hAnsi="Times New Roman"/>
          <w:i/>
          <w:noProof w:val="0"/>
          <w:sz w:val="24"/>
          <w:szCs w:val="24"/>
        </w:rPr>
        <w:t>Për miratimin e Statutit të Qendrës Kombëtare të Regjistrimit</w:t>
      </w:r>
      <w:r w:rsidRPr="00CC2AFA">
        <w:rPr>
          <w:rFonts w:ascii="Times New Roman" w:hAnsi="Times New Roman"/>
          <w:noProof w:val="0"/>
          <w:sz w:val="24"/>
          <w:szCs w:val="24"/>
        </w:rPr>
        <w:t>”;</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Vendimi i Këshillit të Ministrave, nr. 783, datë 10.11.2011, ”</w:t>
      </w:r>
      <w:r w:rsidRPr="00CC2AFA">
        <w:rPr>
          <w:rFonts w:ascii="Times New Roman" w:hAnsi="Times New Roman"/>
          <w:i/>
          <w:noProof w:val="0"/>
          <w:sz w:val="24"/>
          <w:szCs w:val="24"/>
        </w:rPr>
        <w:t>Për procedurat e ndarjes së të ardhurave të taksës vjetore të mjeteve të përdorura me njësitë e qeverisjes vendore</w:t>
      </w:r>
      <w:r w:rsidRPr="00CC2AFA">
        <w:rPr>
          <w:rFonts w:ascii="Times New Roman" w:hAnsi="Times New Roman"/>
          <w:noProof w:val="0"/>
          <w:sz w:val="24"/>
          <w:szCs w:val="24"/>
        </w:rPr>
        <w:t>”;</w:t>
      </w:r>
      <w:r>
        <w:rPr>
          <w:rFonts w:ascii="Times New Roman" w:hAnsi="Times New Roman"/>
          <w:noProof w:val="0"/>
          <w:sz w:val="24"/>
          <w:szCs w:val="24"/>
        </w:rPr>
        <w:t xml:space="preserve">                                                                                                                                                                                                                                                                                                                                                                                                                                                                                                                                                                                                                                                                                                      </w:t>
      </w:r>
    </w:p>
    <w:p w:rsidR="00BB3CF0" w:rsidRPr="00CC2AFA" w:rsidRDefault="00422D47" w:rsidP="00BB3CF0">
      <w:pPr>
        <w:pStyle w:val="ColorfulList-Accent111"/>
        <w:numPr>
          <w:ilvl w:val="0"/>
          <w:numId w:val="5"/>
        </w:numPr>
        <w:spacing w:after="0"/>
        <w:contextualSpacing w:val="0"/>
        <w:rPr>
          <w:rFonts w:ascii="Times New Roman" w:hAnsi="Times New Roman"/>
          <w:noProof w:val="0"/>
          <w:sz w:val="24"/>
          <w:szCs w:val="24"/>
        </w:rPr>
      </w:pPr>
      <w:hyperlink r:id="rId7" w:history="1">
        <w:r w:rsidR="00BB3CF0" w:rsidRPr="00CC2AFA">
          <w:rPr>
            <w:rFonts w:ascii="Times New Roman" w:hAnsi="Times New Roman"/>
            <w:bCs/>
            <w:noProof w:val="0"/>
            <w:sz w:val="24"/>
            <w:szCs w:val="24"/>
          </w:rPr>
          <w:t>VKM nr.</w:t>
        </w:r>
        <w:r w:rsidR="00BB3CF0">
          <w:rPr>
            <w:rFonts w:ascii="Times New Roman" w:hAnsi="Times New Roman"/>
            <w:bCs/>
            <w:noProof w:val="0"/>
            <w:sz w:val="24"/>
            <w:szCs w:val="24"/>
          </w:rPr>
          <w:t xml:space="preserve"> </w:t>
        </w:r>
        <w:r w:rsidR="00BB3CF0" w:rsidRPr="00CC2AFA">
          <w:rPr>
            <w:rFonts w:ascii="Times New Roman" w:hAnsi="Times New Roman"/>
            <w:bCs/>
            <w:noProof w:val="0"/>
            <w:sz w:val="24"/>
            <w:szCs w:val="24"/>
          </w:rPr>
          <w:t>7, datë 4.01.2012</w:t>
        </w:r>
        <w:r w:rsidR="00BB3CF0" w:rsidRPr="00CC2AFA">
          <w:rPr>
            <w:rFonts w:ascii="Times New Roman" w:hAnsi="Times New Roman"/>
            <w:noProof w:val="0"/>
            <w:sz w:val="24"/>
            <w:szCs w:val="24"/>
          </w:rPr>
          <w:t xml:space="preserve">, </w:t>
        </w:r>
        <w:r w:rsidR="00BB3CF0" w:rsidRPr="00CC2AFA">
          <w:rPr>
            <w:rFonts w:ascii="Times New Roman" w:hAnsi="Times New Roman"/>
            <w:i/>
            <w:noProof w:val="0"/>
            <w:sz w:val="24"/>
            <w:szCs w:val="24"/>
          </w:rPr>
          <w:t>"Për përcaktimin e procedurave dhe të dokumentacionit të nevojshëm për arkëtimin e taksës së rentës minerare"</w:t>
        </w:r>
        <w:r w:rsidR="00BB3CF0" w:rsidRPr="00CC2AFA">
          <w:rPr>
            <w:rFonts w:ascii="Times New Roman" w:hAnsi="Times New Roman"/>
            <w:noProof w:val="0"/>
            <w:sz w:val="24"/>
            <w:szCs w:val="24"/>
          </w:rPr>
          <w:t>, i ndryshuar.</w:t>
        </w:r>
      </w:hyperlink>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 xml:space="preserve">VKM nr. 970, dt. 02.12.2015 </w:t>
      </w:r>
      <w:r w:rsidRPr="00CC2AFA">
        <w:rPr>
          <w:rFonts w:ascii="Times New Roman" w:hAnsi="Times New Roman"/>
          <w:i/>
          <w:noProof w:val="0"/>
          <w:sz w:val="24"/>
          <w:szCs w:val="24"/>
        </w:rPr>
        <w:t>“Për përcaktimin e procedurave dhe të kushteve për dhënien e licencave për tregtimin e naftës bruto dhe nënprodukteve të saj”</w:t>
      </w:r>
      <w:r w:rsidRPr="00CC2AFA">
        <w:rPr>
          <w:rFonts w:ascii="Times New Roman" w:hAnsi="Times New Roman"/>
          <w:noProof w:val="0"/>
          <w:sz w:val="24"/>
          <w:szCs w:val="24"/>
        </w:rPr>
        <w:t xml:space="preserve"> ;</w:t>
      </w:r>
    </w:p>
    <w:p w:rsidR="00BB3CF0" w:rsidRPr="00CC2AFA" w:rsidRDefault="00BB3CF0" w:rsidP="00BB3CF0">
      <w:pPr>
        <w:pStyle w:val="ColorfulList-Accent111"/>
        <w:numPr>
          <w:ilvl w:val="0"/>
          <w:numId w:val="5"/>
        </w:numPr>
        <w:spacing w:after="0"/>
        <w:contextualSpacing w:val="0"/>
        <w:rPr>
          <w:rFonts w:ascii="Times New Roman" w:hAnsi="Times New Roman"/>
          <w:i/>
          <w:noProof w:val="0"/>
          <w:color w:val="666666"/>
          <w:sz w:val="24"/>
          <w:szCs w:val="24"/>
          <w:shd w:val="clear" w:color="auto" w:fill="FFFFFF"/>
        </w:rPr>
      </w:pPr>
      <w:r w:rsidRPr="00CC2AFA">
        <w:rPr>
          <w:rFonts w:ascii="Times New Roman" w:hAnsi="Times New Roman"/>
          <w:noProof w:val="0"/>
          <w:sz w:val="24"/>
          <w:szCs w:val="24"/>
        </w:rPr>
        <w:t xml:space="preserve">V K M nr. 396, datë 21.6.2006 </w:t>
      </w:r>
      <w:r w:rsidRPr="00CC2AFA">
        <w:rPr>
          <w:rFonts w:ascii="Times New Roman" w:hAnsi="Times New Roman"/>
          <w:i/>
          <w:noProof w:val="0"/>
          <w:sz w:val="24"/>
          <w:szCs w:val="24"/>
        </w:rPr>
        <w:t>“Për kriteret e transferimit dhe të përdorimit të pyjeve nga njësitë e qeverisjes vendore”;</w:t>
      </w:r>
    </w:p>
    <w:p w:rsidR="00BB3CF0" w:rsidRPr="00CC2AFA" w:rsidRDefault="00BB3CF0" w:rsidP="00BB3CF0">
      <w:pPr>
        <w:pStyle w:val="ListParagraph"/>
        <w:numPr>
          <w:ilvl w:val="0"/>
          <w:numId w:val="5"/>
        </w:numPr>
        <w:spacing w:line="276" w:lineRule="auto"/>
        <w:rPr>
          <w:i/>
          <w:color w:val="000000"/>
          <w:lang w:val="sq-AL"/>
        </w:rPr>
      </w:pPr>
      <w:r w:rsidRPr="00CC2AFA">
        <w:rPr>
          <w:lang w:val="sq-AL"/>
        </w:rPr>
        <w:lastRenderedPageBreak/>
        <w:t xml:space="preserve">VKM nr. 391 datë 21.06.2006 </w:t>
      </w:r>
      <w:r w:rsidRPr="00CC2AFA">
        <w:rPr>
          <w:i/>
          <w:lang w:val="sq-AL"/>
        </w:rPr>
        <w:t xml:space="preserve">“Për përcaktimin e tarifave në </w:t>
      </w:r>
      <w:r w:rsidRPr="00CC2AFA">
        <w:rPr>
          <w:i/>
          <w:color w:val="000000"/>
          <w:lang w:val="sq-AL"/>
        </w:rPr>
        <w:t xml:space="preserve">sektorin e pyjeve dhe kullotave”; </w:t>
      </w:r>
    </w:p>
    <w:p w:rsidR="00BB3CF0" w:rsidRPr="00CC2AFA" w:rsidRDefault="00BB3CF0" w:rsidP="00BB3CF0">
      <w:pPr>
        <w:pStyle w:val="ListParagraph"/>
        <w:numPr>
          <w:ilvl w:val="0"/>
          <w:numId w:val="5"/>
        </w:numPr>
        <w:spacing w:line="276" w:lineRule="auto"/>
        <w:rPr>
          <w:color w:val="000000"/>
          <w:lang w:val="sq-AL"/>
        </w:rPr>
      </w:pPr>
      <w:r w:rsidRPr="00CC2AFA">
        <w:rPr>
          <w:color w:val="000000"/>
          <w:lang w:val="sq-AL"/>
        </w:rPr>
        <w:t xml:space="preserve">VKM </w:t>
      </w:r>
      <w:r>
        <w:rPr>
          <w:color w:val="000000"/>
          <w:lang w:val="sq-AL"/>
        </w:rPr>
        <w:t xml:space="preserve">nr. </w:t>
      </w:r>
      <w:r w:rsidRPr="00CC2AFA">
        <w:rPr>
          <w:color w:val="000000"/>
          <w:lang w:val="sq-AL"/>
        </w:rPr>
        <w:t>632 datë 11.06.2009 “</w:t>
      </w:r>
      <w:r w:rsidRPr="00CC2AFA">
        <w:rPr>
          <w:i/>
          <w:color w:val="000000"/>
          <w:lang w:val="sq-AL"/>
        </w:rPr>
        <w:t>Për tarifat në sektorin e  Kullotave",</w:t>
      </w:r>
    </w:p>
    <w:p w:rsidR="00BB3CF0" w:rsidRPr="00CC2AFA" w:rsidRDefault="00BB3CF0" w:rsidP="00BB3CF0">
      <w:pPr>
        <w:pStyle w:val="ListParagraph"/>
        <w:numPr>
          <w:ilvl w:val="0"/>
          <w:numId w:val="5"/>
        </w:numPr>
        <w:spacing w:line="276" w:lineRule="auto"/>
        <w:rPr>
          <w:rFonts w:eastAsia="Calibri"/>
          <w:bCs/>
          <w:color w:val="000000"/>
          <w:lang w:val="sq-AL" w:eastAsia="zh-CN"/>
        </w:rPr>
      </w:pPr>
      <w:r w:rsidRPr="00CC2AFA">
        <w:rPr>
          <w:color w:val="000000"/>
          <w:lang w:val="sq-AL"/>
        </w:rPr>
        <w:t>VKM  nr.</w:t>
      </w:r>
      <w:r>
        <w:rPr>
          <w:color w:val="000000"/>
          <w:lang w:val="sq-AL"/>
        </w:rPr>
        <w:t xml:space="preserve"> </w:t>
      </w:r>
      <w:r w:rsidRPr="00CC2AFA">
        <w:rPr>
          <w:color w:val="000000"/>
          <w:lang w:val="sq-AL"/>
        </w:rPr>
        <w:t xml:space="preserve">1064 datë 22.12.2010 </w:t>
      </w:r>
      <w:r w:rsidRPr="00CC2AFA">
        <w:rPr>
          <w:i/>
          <w:color w:val="000000"/>
          <w:lang w:val="sq-AL"/>
        </w:rPr>
        <w:t>“Për disa ndryshime në VKM nr. 391 datë  21.06.2006 “Për përcaktimin e tarifave në sektorin e pyjeve dhe kullotave”</w:t>
      </w:r>
      <w:r w:rsidRPr="00CC2AFA">
        <w:rPr>
          <w:color w:val="000000"/>
          <w:lang w:val="sq-AL"/>
        </w:rPr>
        <w:t>;</w:t>
      </w:r>
    </w:p>
    <w:p w:rsidR="00BB3CF0" w:rsidRPr="00CC2AFA" w:rsidRDefault="00BB3CF0" w:rsidP="00BB3CF0">
      <w:pPr>
        <w:pStyle w:val="ListParagraph"/>
        <w:numPr>
          <w:ilvl w:val="0"/>
          <w:numId w:val="5"/>
        </w:numPr>
        <w:spacing w:line="276" w:lineRule="auto"/>
        <w:rPr>
          <w:lang w:val="sq-AL"/>
        </w:rPr>
      </w:pPr>
      <w:r w:rsidRPr="00CC2AFA">
        <w:rPr>
          <w:rFonts w:eastAsia="Calibri"/>
          <w:bCs/>
          <w:lang w:val="sq-AL" w:eastAsia="zh-CN"/>
        </w:rPr>
        <w:t>V K M nr. 914, datë 29.12.2014 “</w:t>
      </w:r>
      <w:r w:rsidRPr="00CC2AFA">
        <w:rPr>
          <w:rFonts w:eastAsia="Calibri"/>
          <w:bCs/>
          <w:i/>
          <w:lang w:val="sq-AL" w:eastAsia="zh-CN"/>
        </w:rPr>
        <w:t>Për miratimin e rregullave të prokurimit publik”;</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 xml:space="preserve">VKM nr. 54, datë 05.02.2014 </w:t>
      </w:r>
      <w:r w:rsidRPr="00CC2AFA">
        <w:rPr>
          <w:rFonts w:ascii="Times New Roman" w:hAnsi="Times New Roman"/>
          <w:i/>
          <w:noProof w:val="0"/>
          <w:sz w:val="24"/>
          <w:szCs w:val="24"/>
        </w:rPr>
        <w:t>“Për përcaktimin e kritereve, dhënies me qira, enfiteozë apo kontrata të tjera të pasurisë shtetërore”,</w:t>
      </w:r>
      <w:r w:rsidRPr="00CC2AFA">
        <w:rPr>
          <w:rFonts w:ascii="Times New Roman" w:hAnsi="Times New Roman"/>
          <w:noProof w:val="0"/>
          <w:sz w:val="24"/>
          <w:szCs w:val="24"/>
        </w:rPr>
        <w:t xml:space="preserve"> i ndryshuar.</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 xml:space="preserve">Vendim i Këshillit të Ministrave nr. 992, datë 9.12.2015 </w:t>
      </w:r>
      <w:r w:rsidRPr="00CC2AFA">
        <w:rPr>
          <w:rFonts w:ascii="Times New Roman" w:hAnsi="Times New Roman"/>
          <w:i/>
          <w:noProof w:val="0"/>
          <w:sz w:val="24"/>
          <w:szCs w:val="24"/>
        </w:rPr>
        <w:t>“Për disa ndryshime në vendimin nr.54, datë 5.2.2014, të Këshillit të Ministrave, “Për përcaktimin e kritereve, procedurës dhe mënyrës së dhënies me qira, enfiteoze apo kontrata të tjera të pasurisë shtetërore”</w:t>
      </w:r>
      <w:r w:rsidRPr="00CC2AFA">
        <w:rPr>
          <w:rFonts w:ascii="Times New Roman" w:hAnsi="Times New Roman"/>
          <w:noProof w:val="0"/>
          <w:sz w:val="24"/>
          <w:szCs w:val="24"/>
        </w:rPr>
        <w:t>, të ndryshuar;</w:t>
      </w:r>
    </w:p>
    <w:p w:rsidR="00BB3CF0" w:rsidRPr="00CC2AFA" w:rsidRDefault="00422D47" w:rsidP="00BB3CF0">
      <w:pPr>
        <w:pStyle w:val="ColorfulList-Accent111"/>
        <w:numPr>
          <w:ilvl w:val="0"/>
          <w:numId w:val="5"/>
        </w:numPr>
        <w:spacing w:after="0"/>
        <w:contextualSpacing w:val="0"/>
        <w:rPr>
          <w:rFonts w:ascii="Times New Roman" w:hAnsi="Times New Roman"/>
          <w:noProof w:val="0"/>
          <w:sz w:val="24"/>
          <w:szCs w:val="24"/>
        </w:rPr>
      </w:pPr>
      <w:hyperlink r:id="rId8" w:history="1">
        <w:r w:rsidR="00BB3CF0" w:rsidRPr="00CC2AFA">
          <w:rPr>
            <w:rFonts w:ascii="Times New Roman" w:hAnsi="Times New Roman"/>
            <w:bCs/>
            <w:noProof w:val="0"/>
            <w:sz w:val="24"/>
            <w:szCs w:val="24"/>
          </w:rPr>
          <w:t>VKM nr.</w:t>
        </w:r>
        <w:r w:rsidR="00BB3CF0">
          <w:rPr>
            <w:rFonts w:ascii="Times New Roman" w:hAnsi="Times New Roman"/>
            <w:bCs/>
            <w:noProof w:val="0"/>
            <w:sz w:val="24"/>
            <w:szCs w:val="24"/>
          </w:rPr>
          <w:t xml:space="preserve"> </w:t>
        </w:r>
        <w:r w:rsidR="00BB3CF0" w:rsidRPr="00CC2AFA">
          <w:rPr>
            <w:rFonts w:ascii="Times New Roman" w:hAnsi="Times New Roman"/>
            <w:bCs/>
            <w:noProof w:val="0"/>
            <w:sz w:val="24"/>
            <w:szCs w:val="24"/>
          </w:rPr>
          <w:t>469, datë 3.6.2015</w:t>
        </w:r>
        <w:r w:rsidR="00BB3CF0" w:rsidRPr="00CC2AFA">
          <w:rPr>
            <w:rFonts w:ascii="Times New Roman" w:hAnsi="Times New Roman"/>
            <w:noProof w:val="0"/>
            <w:sz w:val="24"/>
            <w:szCs w:val="24"/>
          </w:rPr>
          <w:t xml:space="preserve">, </w:t>
        </w:r>
        <w:r w:rsidR="00BB3CF0" w:rsidRPr="00CC2AFA">
          <w:rPr>
            <w:rFonts w:ascii="Times New Roman" w:hAnsi="Times New Roman"/>
            <w:i/>
            <w:noProof w:val="0"/>
            <w:sz w:val="24"/>
            <w:szCs w:val="24"/>
          </w:rPr>
          <w:t>"Për përcaktimin e vlerës minimale të çmimit të referencave të qirave të ndërtesave për qëllime tatimore"</w:t>
        </w:r>
        <w:r w:rsidR="00BB3CF0" w:rsidRPr="00CC2AFA">
          <w:rPr>
            <w:rFonts w:ascii="Times New Roman" w:hAnsi="Times New Roman"/>
            <w:noProof w:val="0"/>
            <w:sz w:val="24"/>
            <w:szCs w:val="24"/>
          </w:rPr>
          <w:t>​​; </w:t>
        </w:r>
      </w:hyperlink>
      <w:r w:rsidR="00BB3CF0" w:rsidRPr="00CC2AFA">
        <w:rPr>
          <w:rFonts w:ascii="Times New Roman" w:hAnsi="Times New Roman"/>
          <w:noProof w:val="0"/>
          <w:sz w:val="24"/>
          <w:szCs w:val="24"/>
        </w:rPr>
        <w:t>​</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VKM  nr. 575, datë 24.6.2015 “Për miratimin e kërkesave për menaxhimin e mbetjeve inerte”;</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VKM nr. 285, date 27.6.2002 “Për tarifat e shërbimeve që kryen policia e mbrojtjes nga zjarri dhe shpëtimit ndaj shtetasve dhe personave, juridikë e fizikë, vendas e të huaj“;</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 xml:space="preserve"> VKM nr. 1108, date 30.12.2015 “Për transferimin, nga Ministria e Bujqësisë, Zhvillimit rural dhe Administrimit të ujërave te Bashkitë, të infrastrukturës së ujitjes dhe kullimit, të personelit dhe të aseteve të luajtshme e të paluajtshme të Bordeve Rajonale të Kullimit”;</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 xml:space="preserve">Udhëzim i Ministrit të Financave Nr.1, datë 12.1.2007 </w:t>
      </w:r>
      <w:r w:rsidRPr="00CC2AFA">
        <w:rPr>
          <w:rFonts w:ascii="Times New Roman" w:hAnsi="Times New Roman"/>
          <w:i/>
          <w:noProof w:val="0"/>
          <w:sz w:val="24"/>
          <w:szCs w:val="24"/>
        </w:rPr>
        <w:t>“Për përcaktimin e veprimtarive që trajtohen si veprimtari, tregtare apo shërbimi, ambulante si dhe procedurat e regjistrimit të tyre në organin tatimor”</w:t>
      </w:r>
      <w:r w:rsidRPr="00CC2AFA">
        <w:rPr>
          <w:rFonts w:ascii="Times New Roman" w:hAnsi="Times New Roman"/>
          <w:noProof w:val="0"/>
          <w:sz w:val="24"/>
          <w:szCs w:val="24"/>
        </w:rPr>
        <w:t>;</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shd w:val="clear" w:color="auto" w:fill="FFFFFF"/>
        </w:rPr>
      </w:pPr>
      <w:r w:rsidRPr="00CC2AFA">
        <w:rPr>
          <w:rFonts w:ascii="Times New Roman" w:hAnsi="Times New Roman"/>
          <w:noProof w:val="0"/>
          <w:sz w:val="24"/>
          <w:szCs w:val="24"/>
        </w:rPr>
        <w:t xml:space="preserve">Udhëzim i Ministrit të Financave </w:t>
      </w:r>
      <w:r w:rsidRPr="00CC2AFA">
        <w:rPr>
          <w:rStyle w:val="Strong"/>
          <w:rFonts w:ascii="Times New Roman" w:hAnsi="Times New Roman"/>
          <w:i/>
          <w:noProof w:val="0"/>
          <w:sz w:val="24"/>
          <w:szCs w:val="24"/>
          <w:bdr w:val="none" w:sz="0" w:space="0" w:color="auto" w:frame="1"/>
        </w:rPr>
        <w:t>Nr.32, datë 31.12.2013</w:t>
      </w:r>
      <w:r w:rsidRPr="00CC2AFA">
        <w:rPr>
          <w:rFonts w:ascii="Times New Roman" w:hAnsi="Times New Roman"/>
          <w:b/>
          <w:i/>
          <w:noProof w:val="0"/>
          <w:sz w:val="24"/>
          <w:szCs w:val="24"/>
          <w:bdr w:val="none" w:sz="0" w:space="0" w:color="auto" w:frame="1"/>
        </w:rPr>
        <w:t>,</w:t>
      </w:r>
      <w:r w:rsidRPr="00CC2AFA">
        <w:rPr>
          <w:rFonts w:ascii="Times New Roman" w:hAnsi="Times New Roman"/>
          <w:i/>
          <w:noProof w:val="0"/>
          <w:sz w:val="24"/>
          <w:szCs w:val="24"/>
          <w:bdr w:val="none" w:sz="0" w:space="0" w:color="auto" w:frame="1"/>
        </w:rPr>
        <w:t xml:space="preserve"> "Për tatimin e thjeshtuar mbi fitimin e biznesit të vogël"</w:t>
      </w:r>
      <w:r w:rsidRPr="00CC2AFA">
        <w:rPr>
          <w:rFonts w:ascii="Times New Roman" w:hAnsi="Times New Roman"/>
          <w:noProof w:val="0"/>
          <w:sz w:val="24"/>
          <w:szCs w:val="24"/>
          <w:bdr w:val="none" w:sz="0" w:space="0" w:color="auto" w:frame="1"/>
        </w:rPr>
        <w:t>, i ndryshuar.​</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Udhëzim i Ministrit të Financave Nr.</w:t>
      </w:r>
      <w:hyperlink r:id="rId9" w:history="1">
        <w:r w:rsidRPr="00CC2AFA">
          <w:rPr>
            <w:rFonts w:ascii="Times New Roman" w:hAnsi="Times New Roman"/>
            <w:bCs/>
            <w:noProof w:val="0"/>
            <w:sz w:val="24"/>
            <w:szCs w:val="24"/>
          </w:rPr>
          <w:t>26, datë  4​​.09.2008</w:t>
        </w:r>
        <w:r w:rsidRPr="00CC2AFA">
          <w:rPr>
            <w:rFonts w:ascii="Times New Roman" w:hAnsi="Times New Roman"/>
            <w:noProof w:val="0"/>
            <w:sz w:val="24"/>
            <w:szCs w:val="24"/>
          </w:rPr>
          <w:t xml:space="preserve">, </w:t>
        </w:r>
        <w:r w:rsidRPr="00CC2AFA">
          <w:rPr>
            <w:rFonts w:ascii="Times New Roman" w:hAnsi="Times New Roman"/>
            <w:i/>
            <w:noProof w:val="0"/>
            <w:sz w:val="24"/>
            <w:szCs w:val="24"/>
          </w:rPr>
          <w:t>"Për taksat kombëtare"</w:t>
        </w:r>
        <w:r w:rsidRPr="00CC2AFA">
          <w:rPr>
            <w:rFonts w:ascii="Times New Roman" w:hAnsi="Times New Roman"/>
            <w:noProof w:val="0"/>
            <w:sz w:val="24"/>
            <w:szCs w:val="24"/>
          </w:rPr>
          <w:t>, i ndryshuar.​​​</w:t>
        </w:r>
      </w:hyperlink>
      <w:r w:rsidRPr="00CC2AFA">
        <w:rPr>
          <w:rFonts w:ascii="Times New Roman" w:hAnsi="Times New Roman"/>
          <w:noProof w:val="0"/>
          <w:sz w:val="24"/>
          <w:szCs w:val="24"/>
        </w:rPr>
        <w:t>​</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 xml:space="preserve">Udhëzim i Përbashkët (Ministri i Financave dhe Ministri i Drejtësisë) Nr. 655/1, datë 06.02.2007 </w:t>
      </w:r>
      <w:r w:rsidRPr="00CC2AFA">
        <w:rPr>
          <w:rFonts w:ascii="Times New Roman" w:hAnsi="Times New Roman"/>
          <w:i/>
          <w:noProof w:val="0"/>
          <w:sz w:val="24"/>
          <w:szCs w:val="24"/>
        </w:rPr>
        <w:t>“Për Përcaktimin e Uniformitetit të Standardeve Procedurale dhe të Raportimit të Sistemit të taksës Vendore “</w:t>
      </w:r>
      <w:r w:rsidRPr="00CC2AFA">
        <w:rPr>
          <w:rFonts w:ascii="Times New Roman" w:hAnsi="Times New Roman"/>
          <w:noProof w:val="0"/>
          <w:sz w:val="24"/>
          <w:szCs w:val="24"/>
        </w:rPr>
        <w:t>;</w:t>
      </w:r>
    </w:p>
    <w:p w:rsidR="00BB3CF0" w:rsidRPr="00CC2AFA" w:rsidRDefault="00BB3CF0" w:rsidP="00BB3CF0">
      <w:pPr>
        <w:pStyle w:val="ColorfulList-Accent111"/>
        <w:numPr>
          <w:ilvl w:val="0"/>
          <w:numId w:val="5"/>
        </w:numPr>
        <w:spacing w:after="0"/>
        <w:contextualSpacing w:val="0"/>
        <w:rPr>
          <w:rFonts w:ascii="Times New Roman" w:hAnsi="Times New Roman"/>
          <w:noProof w:val="0"/>
          <w:sz w:val="24"/>
          <w:szCs w:val="24"/>
        </w:rPr>
      </w:pPr>
      <w:r w:rsidRPr="00CC2AFA">
        <w:rPr>
          <w:rFonts w:ascii="Times New Roman" w:hAnsi="Times New Roman"/>
          <w:noProof w:val="0"/>
          <w:sz w:val="24"/>
          <w:szCs w:val="24"/>
        </w:rPr>
        <w:t xml:space="preserve">Udhëzim i Ministrit të Zhvillimit Ekonomik, Turizmit, Tregtisë dhe Sipërmarrjes nr. 6756, datë 3.9.2015 </w:t>
      </w:r>
      <w:r w:rsidRPr="00CC2AFA">
        <w:rPr>
          <w:rFonts w:ascii="Times New Roman" w:hAnsi="Times New Roman"/>
          <w:i/>
          <w:noProof w:val="0"/>
          <w:sz w:val="24"/>
          <w:szCs w:val="24"/>
        </w:rPr>
        <w:t>“Për zbatimin e vendimin të Këshillit të Ministrave nr. 54, datë 5.2.2014 “Për përcaktimin e kritereve, të procedurës dhe të mënyrës së dhënies me qira, enfiteozë apo kontrata të tjera të pasurisë shtetërore”</w:t>
      </w:r>
      <w:r w:rsidRPr="00CC2AFA">
        <w:rPr>
          <w:rFonts w:ascii="Times New Roman" w:hAnsi="Times New Roman"/>
          <w:noProof w:val="0"/>
          <w:sz w:val="24"/>
          <w:szCs w:val="24"/>
        </w:rPr>
        <w:t>, i ndryshuar;</w:t>
      </w:r>
    </w:p>
    <w:p w:rsidR="00BB3CF0" w:rsidRPr="00CC2AFA" w:rsidRDefault="00422D47" w:rsidP="00BB3CF0">
      <w:pPr>
        <w:pStyle w:val="ListParagraph"/>
        <w:numPr>
          <w:ilvl w:val="0"/>
          <w:numId w:val="5"/>
        </w:numPr>
        <w:autoSpaceDE w:val="0"/>
        <w:autoSpaceDN w:val="0"/>
        <w:adjustRightInd w:val="0"/>
        <w:spacing w:line="276" w:lineRule="auto"/>
        <w:rPr>
          <w:rFonts w:eastAsia="Calibri"/>
          <w:i/>
          <w:lang w:val="sq-AL"/>
        </w:rPr>
      </w:pPr>
      <w:hyperlink r:id="rId10" w:tgtFrame="_blank" w:history="1">
        <w:r w:rsidR="00BB3CF0" w:rsidRPr="00A1446E">
          <w:rPr>
            <w:rFonts w:eastAsia="Calibri"/>
            <w:lang w:val="sq-AL"/>
          </w:rPr>
          <w:t>Udhëzim nr.30, datë 27.12.2011,</w:t>
        </w:r>
        <w:r w:rsidR="00BB3CF0" w:rsidRPr="00CC2AFA">
          <w:rPr>
            <w:rFonts w:eastAsia="Calibri"/>
            <w:i/>
            <w:lang w:val="sq-AL"/>
          </w:rPr>
          <w:t xml:space="preserve"> "Për Menaxhimin e Aktiveve në Njësitë e Sektorit Publik"</w:t>
        </w:r>
      </w:hyperlink>
      <w:r w:rsidR="00BB3CF0" w:rsidRPr="00CC2AFA">
        <w:rPr>
          <w:rFonts w:eastAsia="Calibri"/>
          <w:i/>
          <w:lang w:val="sq-AL"/>
        </w:rPr>
        <w:t>, i ndryshuar;</w:t>
      </w:r>
    </w:p>
    <w:p w:rsidR="00BB3CF0" w:rsidRPr="00CC2AFA" w:rsidRDefault="00BB3CF0" w:rsidP="00BB3CF0">
      <w:pPr>
        <w:pStyle w:val="ColorfulList-Accent111"/>
        <w:numPr>
          <w:ilvl w:val="0"/>
          <w:numId w:val="5"/>
        </w:numPr>
        <w:spacing w:after="0"/>
        <w:contextualSpacing w:val="0"/>
        <w:rPr>
          <w:rFonts w:ascii="Times New Roman" w:hAnsi="Times New Roman"/>
          <w:i/>
          <w:noProof w:val="0"/>
          <w:sz w:val="24"/>
          <w:szCs w:val="24"/>
        </w:rPr>
      </w:pPr>
      <w:r w:rsidRPr="00A1446E">
        <w:rPr>
          <w:rFonts w:ascii="Times New Roman" w:hAnsi="Times New Roman"/>
          <w:noProof w:val="0"/>
          <w:sz w:val="24"/>
          <w:szCs w:val="24"/>
        </w:rPr>
        <w:t>Udhëzuesi i Ministrit për Çështjet Vendore nr. 541/1, date 31.12.2015</w:t>
      </w:r>
      <w:r w:rsidRPr="00CC2AFA">
        <w:rPr>
          <w:rFonts w:ascii="Times New Roman" w:hAnsi="Times New Roman"/>
          <w:i/>
          <w:noProof w:val="0"/>
          <w:sz w:val="24"/>
          <w:szCs w:val="24"/>
        </w:rPr>
        <w:t xml:space="preserve"> </w:t>
      </w:r>
      <w:r w:rsidRPr="00A1446E">
        <w:rPr>
          <w:rFonts w:ascii="Times New Roman" w:hAnsi="Times New Roman"/>
          <w:noProof w:val="0"/>
          <w:sz w:val="24"/>
          <w:szCs w:val="24"/>
        </w:rPr>
        <w:t>“Udhëzues për zbatimin e VKM nr.l108 dat.30.l2.20l5</w:t>
      </w:r>
      <w:r w:rsidRPr="00CC2AFA">
        <w:rPr>
          <w:rFonts w:ascii="Times New Roman" w:hAnsi="Times New Roman"/>
          <w:i/>
          <w:noProof w:val="0"/>
          <w:sz w:val="24"/>
          <w:szCs w:val="24"/>
        </w:rPr>
        <w:t xml:space="preserve"> "Për transferimin nga MBZHRAU tek bashkitë, të infrastrukturës së ujitjes dhe kullimit, të personelit dhe të aseteve të luajtshme dhe të paluajtshme”.</w:t>
      </w:r>
    </w:p>
    <w:p w:rsidR="00BB3CF0" w:rsidRPr="00984427" w:rsidRDefault="00BB3CF0" w:rsidP="00BB3CF0">
      <w:pPr>
        <w:rPr>
          <w:rFonts w:ascii="Times New Roman" w:hAnsi="Times New Roman"/>
          <w:sz w:val="24"/>
          <w:szCs w:val="24"/>
        </w:rPr>
        <w:sectPr w:rsidR="00BB3CF0" w:rsidRPr="00984427" w:rsidSect="00CE62DE">
          <w:headerReference w:type="default" r:id="rId11"/>
          <w:footerReference w:type="default" r:id="rId12"/>
          <w:headerReference w:type="first" r:id="rId13"/>
          <w:pgSz w:w="11907" w:h="16839" w:code="9"/>
          <w:pgMar w:top="1350" w:right="1440" w:bottom="1440" w:left="1440" w:header="720" w:footer="720" w:gutter="0"/>
          <w:pgNumType w:start="0"/>
          <w:cols w:space="720"/>
          <w:titlePg/>
          <w:docGrid w:linePitch="360"/>
        </w:sectPr>
      </w:pPr>
    </w:p>
    <w:p w:rsidR="00BB3CF0" w:rsidRPr="00E07DE6" w:rsidRDefault="00BB3CF0" w:rsidP="00BB3CF0">
      <w:pPr>
        <w:pStyle w:val="Heading1"/>
        <w:spacing w:before="160" w:after="160" w:line="480" w:lineRule="auto"/>
        <w:rPr>
          <w:rFonts w:ascii="Times New Roman" w:eastAsia="Calibri" w:hAnsi="Times New Roman"/>
          <w:noProof w:val="0"/>
          <w:color w:val="auto"/>
          <w:szCs w:val="24"/>
          <w:lang w:val="sq-AL"/>
        </w:rPr>
      </w:pPr>
      <w:bookmarkStart w:id="0" w:name="_Toc440566783"/>
      <w:bookmarkStart w:id="1" w:name="_Toc465846069"/>
      <w:bookmarkStart w:id="2" w:name="_Toc466880776"/>
      <w:r w:rsidRPr="00E07DE6">
        <w:rPr>
          <w:rFonts w:ascii="Times New Roman" w:eastAsia="Calibri" w:hAnsi="Times New Roman"/>
          <w:noProof w:val="0"/>
          <w:color w:val="auto"/>
          <w:szCs w:val="24"/>
          <w:lang w:val="sq-AL"/>
        </w:rPr>
        <w:lastRenderedPageBreak/>
        <w:t>Paketa Fiskale</w:t>
      </w:r>
      <w:bookmarkEnd w:id="0"/>
      <w:bookmarkEnd w:id="1"/>
      <w:bookmarkEnd w:id="2"/>
    </w:p>
    <w:p w:rsidR="00BB3CF0" w:rsidRPr="00E07DE6" w:rsidRDefault="00BB3CF0" w:rsidP="00BB3CF0">
      <w:pPr>
        <w:pStyle w:val="Heading2"/>
        <w:spacing w:before="160" w:after="160" w:line="480" w:lineRule="auto"/>
        <w:ind w:left="720"/>
        <w:rPr>
          <w:rFonts w:ascii="Times New Roman" w:hAnsi="Times New Roman"/>
          <w:noProof w:val="0"/>
          <w:color w:val="auto"/>
          <w:sz w:val="24"/>
          <w:szCs w:val="24"/>
          <w:lang w:val="sq-AL"/>
        </w:rPr>
      </w:pPr>
      <w:bookmarkStart w:id="3" w:name="_Toc361936972"/>
      <w:bookmarkStart w:id="4" w:name="_Toc361938109"/>
      <w:bookmarkStart w:id="5" w:name="_Toc361984135"/>
      <w:bookmarkStart w:id="6" w:name="_Toc369190079"/>
      <w:bookmarkStart w:id="7" w:name="_Toc440566784"/>
      <w:bookmarkStart w:id="8" w:name="_Toc465846070"/>
      <w:bookmarkStart w:id="9" w:name="_Toc466880777"/>
      <w:r w:rsidRPr="00E07DE6">
        <w:rPr>
          <w:rFonts w:ascii="Times New Roman" w:hAnsi="Times New Roman"/>
          <w:noProof w:val="0"/>
          <w:color w:val="auto"/>
          <w:sz w:val="24"/>
          <w:szCs w:val="24"/>
          <w:lang w:val="sq-AL"/>
        </w:rPr>
        <w:t>Kapitulli I: Taksat vendore</w:t>
      </w:r>
      <w:bookmarkEnd w:id="3"/>
      <w:bookmarkEnd w:id="4"/>
      <w:bookmarkEnd w:id="5"/>
      <w:bookmarkEnd w:id="6"/>
      <w:bookmarkEnd w:id="7"/>
      <w:bookmarkEnd w:id="8"/>
      <w:bookmarkEnd w:id="9"/>
    </w:p>
    <w:p w:rsidR="00BB3CF0" w:rsidRPr="00CC2AFA" w:rsidRDefault="00BB3CF0" w:rsidP="00BB3CF0">
      <w:pPr>
        <w:rPr>
          <w:rFonts w:ascii="Times New Roman" w:hAnsi="Times New Roman"/>
          <w:noProof w:val="0"/>
          <w:color w:val="000000"/>
          <w:sz w:val="24"/>
          <w:szCs w:val="24"/>
        </w:rPr>
      </w:pPr>
      <w:r w:rsidRPr="00CC2AFA">
        <w:rPr>
          <w:rFonts w:ascii="Times New Roman" w:hAnsi="Times New Roman"/>
          <w:noProof w:val="0"/>
          <w:color w:val="000000"/>
          <w:sz w:val="24"/>
          <w:szCs w:val="24"/>
        </w:rPr>
        <w:t>Ky kapitull trajton taksat vendore në mënyrë nominale duke u nisur nga elementët:</w:t>
      </w:r>
    </w:p>
    <w:p w:rsidR="00BB3CF0" w:rsidRPr="00CC2AFA" w:rsidRDefault="00BB3CF0" w:rsidP="00BB3CF0">
      <w:pPr>
        <w:numPr>
          <w:ilvl w:val="0"/>
          <w:numId w:val="6"/>
        </w:numPr>
        <w:spacing w:after="0"/>
        <w:rPr>
          <w:rFonts w:ascii="Times New Roman" w:hAnsi="Times New Roman"/>
          <w:noProof w:val="0"/>
          <w:color w:val="000000"/>
          <w:sz w:val="24"/>
          <w:szCs w:val="24"/>
        </w:rPr>
      </w:pPr>
      <w:r w:rsidRPr="00CC2AFA">
        <w:rPr>
          <w:rFonts w:ascii="Times New Roman" w:hAnsi="Times New Roman"/>
          <w:noProof w:val="0"/>
          <w:color w:val="000000"/>
          <w:sz w:val="24"/>
          <w:szCs w:val="24"/>
        </w:rPr>
        <w:t>Lloji, baza e taksueshme, kategorizimet dhe nënkategorizimet, këstet e pagimit, koha e kryerjes së tyre, kushtet lehtësuese, strukturat përgjegjëse për vjeljen e detyrimeve dhe agjentët tatimorë.</w:t>
      </w: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10" w:name="_Toc440566785"/>
      <w:bookmarkStart w:id="11" w:name="_Toc465846071"/>
      <w:bookmarkStart w:id="12" w:name="_Toc466880778"/>
      <w:r w:rsidRPr="00E07DE6">
        <w:rPr>
          <w:rFonts w:ascii="Times New Roman" w:hAnsi="Times New Roman"/>
          <w:noProof w:val="0"/>
          <w:color w:val="auto"/>
          <w:lang w:val="sq-AL"/>
        </w:rPr>
        <w:t>I.1 Tatim i thjeshtuar mbi fitimin e biznesit të vogël</w:t>
      </w:r>
      <w:bookmarkEnd w:id="10"/>
      <w:bookmarkEnd w:id="11"/>
      <w:bookmarkEnd w:id="12"/>
    </w:p>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noProof w:val="0"/>
          <w:sz w:val="24"/>
          <w:szCs w:val="24"/>
        </w:rPr>
        <w:t xml:space="preserve">Çdo subjekt, i cili kryen një biznes, me anë të të cilit realizohet gjatë vitit fiskal qarkullim më i vogël ose i barabartë me 8 000 000 (tetë milionë) lekë, i nënshtrohet detyrimit të pagesës së tatimit të thjeshtuar mbi fitimin për biznesin e vogël. </w:t>
      </w:r>
    </w:p>
    <w:p w:rsidR="00BB3CF0" w:rsidRPr="00CC2AFA" w:rsidRDefault="00BB3CF0" w:rsidP="00BB3CF0">
      <w:pPr>
        <w:rPr>
          <w:rFonts w:ascii="Times New Roman" w:hAnsi="Times New Roman"/>
          <w:b/>
          <w:noProof w:val="0"/>
          <w:color w:val="808080"/>
          <w:sz w:val="24"/>
          <w:szCs w:val="24"/>
        </w:rPr>
      </w:pPr>
      <w:r w:rsidRPr="00CC2AFA">
        <w:rPr>
          <w:rFonts w:ascii="Times New Roman" w:hAnsi="Times New Roman"/>
          <w:b/>
          <w:noProof w:val="0"/>
          <w:sz w:val="24"/>
          <w:szCs w:val="24"/>
        </w:rPr>
        <w:t>Baza e taksës/tatimi</w:t>
      </w:r>
      <w:r w:rsidRPr="00CC2AFA">
        <w:rPr>
          <w:rFonts w:ascii="Times New Roman" w:hAnsi="Times New Roman"/>
          <w:noProof w:val="0"/>
          <w:sz w:val="24"/>
          <w:szCs w:val="24"/>
        </w:rPr>
        <w:t xml:space="preserve">: Këstet e parapagimit të tatimit të thjeshtuar mbi fitimin, për vitin vijues, për tatimpaguesit me qarkullim vjetor nga 5 (pesë) deri në 8 (tetë) milionë lekë, llogariten në bazë të të dhënave të deklaratës tatimore të një viti më parë. Forma dhe përmbajtja e deklaratës tatimore vjetore përcaktohen me udhëzim të Ministrit të Financave. </w:t>
      </w:r>
    </w:p>
    <w:p w:rsidR="00BB3CF0" w:rsidRDefault="00BB3CF0" w:rsidP="00BB3CF0">
      <w:pPr>
        <w:pStyle w:val="NoSpacing"/>
        <w:spacing w:line="276" w:lineRule="auto"/>
        <w:jc w:val="center"/>
        <w:rPr>
          <w:sz w:val="32"/>
          <w:szCs w:val="28"/>
          <w:lang w:val="sq-AL"/>
        </w:rPr>
      </w:pPr>
      <w:r w:rsidRPr="00CC2AFA">
        <w:rPr>
          <w:b/>
        </w:rPr>
        <w:t>Niveli i tatimit:</w:t>
      </w:r>
      <w:r w:rsidRPr="00CC2AFA">
        <w:rPr>
          <w:b/>
          <w:color w:val="808080"/>
        </w:rPr>
        <w:t xml:space="preserve"> </w:t>
      </w:r>
      <w:r w:rsidRPr="00CC2AFA">
        <w:t>Nivelet e tatimit të thjeshtuar mbi fitimin për biznesin e vogël paraqiten si</w:t>
      </w:r>
      <w:r w:rsidR="00CE62DE">
        <w:t xml:space="preserve"> me poshte</w:t>
      </w:r>
    </w:p>
    <w:p w:rsidR="00BB3CF0" w:rsidRPr="00984427" w:rsidRDefault="00BB3CF0" w:rsidP="00BB3CF0">
      <w:pPr>
        <w:rPr>
          <w:b/>
          <w:sz w:val="24"/>
          <w:szCs w:val="24"/>
          <w:lang w:val="it-IT"/>
        </w:rPr>
      </w:pPr>
      <w:bookmarkStart w:id="13" w:name="_Toc466644877"/>
    </w:p>
    <w:p w:rsidR="00BB3CF0" w:rsidRPr="009A2AA0" w:rsidRDefault="00BB3CF0" w:rsidP="00BB3CF0">
      <w:pPr>
        <w:pStyle w:val="Caption"/>
        <w:spacing w:after="0"/>
        <w:rPr>
          <w:b w:val="0"/>
          <w:noProof w:val="0"/>
          <w:sz w:val="24"/>
          <w:szCs w:val="24"/>
          <w:lang w:val="sq-AL"/>
        </w:rPr>
      </w:pPr>
      <w:r>
        <w:rPr>
          <w:b w:val="0"/>
          <w:sz w:val="20"/>
        </w:rPr>
        <w:t>Tabela</w:t>
      </w:r>
      <w:r w:rsidRPr="009A2AA0">
        <w:rPr>
          <w:b w:val="0"/>
          <w:sz w:val="20"/>
        </w:rPr>
        <w:t xml:space="preserve"> </w:t>
      </w:r>
      <w:r>
        <w:rPr>
          <w:b w:val="0"/>
          <w:sz w:val="20"/>
        </w:rPr>
        <w:t>1</w:t>
      </w:r>
      <w:r w:rsidRPr="009A2AA0">
        <w:rPr>
          <w:b w:val="0"/>
          <w:sz w:val="20"/>
        </w:rPr>
        <w:t>: Nivelet e tatimit të thjeshtuar mbi fitimin për</w:t>
      </w:r>
      <w:r w:rsidR="00BF0C66">
        <w:rPr>
          <w:b w:val="0"/>
          <w:sz w:val="20"/>
        </w:rPr>
        <w:t xml:space="preserve"> biznesin e vogël për vitet 2018-2019</w:t>
      </w:r>
      <w:r w:rsidRPr="009A2AA0">
        <w:rPr>
          <w:b w:val="0"/>
          <w:sz w:val="20"/>
        </w:rPr>
        <w:t>-20</w:t>
      </w:r>
      <w:bookmarkEnd w:id="13"/>
      <w:r w:rsidR="00BF0C66">
        <w:rPr>
          <w:b w:val="0"/>
          <w:sz w:val="20"/>
        </w:rPr>
        <w:t>20</w:t>
      </w:r>
    </w:p>
    <w:tbl>
      <w:tblPr>
        <w:tblpPr w:leftFromText="180" w:rightFromText="180" w:vertAnchor="text" w:horzAnchor="margin" w:tblpX="108" w:tblpY="152"/>
        <w:tblW w:w="4927"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390"/>
        <w:gridCol w:w="4849"/>
        <w:gridCol w:w="900"/>
        <w:gridCol w:w="1441"/>
        <w:gridCol w:w="1528"/>
      </w:tblGrid>
      <w:tr w:rsidR="00BB3CF0" w:rsidRPr="00C40426" w:rsidTr="00CE62DE">
        <w:trPr>
          <w:trHeight w:val="326"/>
        </w:trPr>
        <w:tc>
          <w:tcPr>
            <w:tcW w:w="214" w:type="pct"/>
            <w:vMerge w:val="restar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p>
        </w:tc>
        <w:tc>
          <w:tcPr>
            <w:tcW w:w="2662" w:type="pct"/>
            <w:vMerge w:val="restar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Shkalla Tatimore</w:t>
            </w:r>
          </w:p>
        </w:tc>
        <w:tc>
          <w:tcPr>
            <w:tcW w:w="494" w:type="pct"/>
            <w:vMerge w:val="restar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1630" w:type="pct"/>
            <w:gridSpan w:val="2"/>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Ligjor i Tatimit</w:t>
            </w:r>
          </w:p>
        </w:tc>
      </w:tr>
      <w:tr w:rsidR="00BB3CF0" w:rsidRPr="00C40426" w:rsidTr="00CE62DE">
        <w:trPr>
          <w:trHeight w:val="230"/>
        </w:trPr>
        <w:tc>
          <w:tcPr>
            <w:tcW w:w="214" w:type="pct"/>
            <w:vMerge/>
            <w:shd w:val="clear" w:color="auto" w:fill="DEEAF6"/>
            <w:noWrap/>
            <w:vAlign w:val="center"/>
          </w:tcPr>
          <w:p w:rsidR="00BB3CF0" w:rsidRPr="00C40426" w:rsidRDefault="00BB3CF0" w:rsidP="00CE62DE">
            <w:pPr>
              <w:spacing w:after="0"/>
              <w:jc w:val="center"/>
              <w:rPr>
                <w:rFonts w:ascii="Times New Roman" w:hAnsi="Times New Roman"/>
                <w:b/>
                <w:bCs/>
                <w:noProof w:val="0"/>
                <w:color w:val="000000"/>
                <w:szCs w:val="24"/>
              </w:rPr>
            </w:pPr>
          </w:p>
        </w:tc>
        <w:tc>
          <w:tcPr>
            <w:tcW w:w="2662" w:type="pct"/>
            <w:vMerge/>
            <w:shd w:val="clear" w:color="auto" w:fill="DEEAF6"/>
            <w:noWrap/>
            <w:vAlign w:val="center"/>
          </w:tcPr>
          <w:p w:rsidR="00BB3CF0" w:rsidRPr="00C40426" w:rsidRDefault="00BB3CF0" w:rsidP="00CE62DE">
            <w:pPr>
              <w:spacing w:after="0"/>
              <w:jc w:val="center"/>
              <w:rPr>
                <w:rFonts w:ascii="Times New Roman" w:hAnsi="Times New Roman"/>
                <w:bCs/>
                <w:noProof w:val="0"/>
                <w:color w:val="000000"/>
                <w:szCs w:val="24"/>
              </w:rPr>
            </w:pPr>
          </w:p>
        </w:tc>
        <w:tc>
          <w:tcPr>
            <w:tcW w:w="494" w:type="pct"/>
            <w:vMerge/>
            <w:shd w:val="clear" w:color="auto" w:fill="DEEAF6"/>
            <w:noWrap/>
            <w:vAlign w:val="center"/>
          </w:tcPr>
          <w:p w:rsidR="00BB3CF0" w:rsidRPr="00C40426" w:rsidRDefault="00BB3CF0" w:rsidP="00CE62DE">
            <w:pPr>
              <w:spacing w:after="0"/>
              <w:jc w:val="center"/>
              <w:rPr>
                <w:rFonts w:ascii="Times New Roman" w:hAnsi="Times New Roman"/>
                <w:bCs/>
                <w:noProof w:val="0"/>
                <w:color w:val="000000"/>
                <w:szCs w:val="24"/>
              </w:rPr>
            </w:pPr>
          </w:p>
        </w:tc>
        <w:tc>
          <w:tcPr>
            <w:tcW w:w="791" w:type="pct"/>
            <w:shd w:val="clear" w:color="auto" w:fill="DEEAF6"/>
            <w:vAlign w:val="center"/>
          </w:tcPr>
          <w:p w:rsidR="00BB3CF0" w:rsidRPr="00C40426" w:rsidRDefault="00BB3CF0" w:rsidP="00CE62DE">
            <w:pPr>
              <w:spacing w:after="0"/>
              <w:jc w:val="center"/>
              <w:rPr>
                <w:rFonts w:ascii="Times New Roman" w:hAnsi="Times New Roman"/>
                <w:noProof w:val="0"/>
                <w:color w:val="000000"/>
                <w:szCs w:val="24"/>
              </w:rPr>
            </w:pPr>
            <w:r w:rsidRPr="00C40426">
              <w:rPr>
                <w:rFonts w:ascii="Times New Roman" w:hAnsi="Times New Roman"/>
                <w:noProof w:val="0"/>
                <w:color w:val="000000"/>
                <w:szCs w:val="24"/>
              </w:rPr>
              <w:t>NJA Shijak</w:t>
            </w:r>
          </w:p>
        </w:tc>
        <w:tc>
          <w:tcPr>
            <w:tcW w:w="840" w:type="pct"/>
            <w:shd w:val="clear" w:color="auto" w:fill="DEEAF6"/>
            <w:vAlign w:val="center"/>
          </w:tcPr>
          <w:p w:rsidR="00BB3CF0" w:rsidRPr="00C40426" w:rsidRDefault="00BB3CF0" w:rsidP="00CE62DE">
            <w:pPr>
              <w:spacing w:after="0"/>
              <w:jc w:val="center"/>
              <w:rPr>
                <w:rFonts w:ascii="Times New Roman" w:hAnsi="Times New Roman"/>
                <w:noProof w:val="0"/>
                <w:color w:val="000000"/>
                <w:szCs w:val="24"/>
              </w:rPr>
            </w:pPr>
            <w:r w:rsidRPr="00C40426">
              <w:rPr>
                <w:rFonts w:ascii="Times New Roman" w:hAnsi="Times New Roman"/>
                <w:noProof w:val="0"/>
                <w:color w:val="000000"/>
                <w:szCs w:val="24"/>
              </w:rPr>
              <w:t>NJA të tjera</w:t>
            </w:r>
          </w:p>
        </w:tc>
      </w:tr>
      <w:tr w:rsidR="00BB3CF0" w:rsidRPr="00C40426" w:rsidTr="00CE62DE">
        <w:trPr>
          <w:trHeight w:val="350"/>
        </w:trPr>
        <w:tc>
          <w:tcPr>
            <w:tcW w:w="214" w:type="pct"/>
            <w:shd w:val="clear" w:color="auto" w:fill="auto"/>
            <w:noWrap/>
            <w:vAlign w:val="center"/>
          </w:tcPr>
          <w:p w:rsidR="00BB3CF0" w:rsidRPr="00C40426" w:rsidRDefault="00BB3CF0" w:rsidP="00CE62DE">
            <w:pPr>
              <w:spacing w:after="0"/>
              <w:jc w:val="center"/>
              <w:rPr>
                <w:rFonts w:ascii="Times New Roman" w:hAnsi="Times New Roman"/>
                <w:b/>
                <w:bCs/>
                <w:noProof w:val="0"/>
                <w:color w:val="000000"/>
                <w:szCs w:val="24"/>
              </w:rPr>
            </w:pPr>
            <w:r w:rsidRPr="00C40426">
              <w:rPr>
                <w:rFonts w:ascii="Times New Roman" w:hAnsi="Times New Roman"/>
                <w:b/>
                <w:bCs/>
                <w:noProof w:val="0"/>
                <w:color w:val="000000"/>
                <w:szCs w:val="24"/>
              </w:rPr>
              <w:t>A</w:t>
            </w:r>
          </w:p>
        </w:tc>
        <w:tc>
          <w:tcPr>
            <w:tcW w:w="2662" w:type="pct"/>
            <w:shd w:val="clear" w:color="auto" w:fill="auto"/>
            <w:noWrap/>
            <w:vAlign w:val="center"/>
          </w:tcPr>
          <w:p w:rsidR="00BB3CF0" w:rsidRPr="00C40426" w:rsidRDefault="00BB3CF0" w:rsidP="00CE62DE">
            <w:pPr>
              <w:spacing w:after="0"/>
              <w:jc w:val="left"/>
              <w:rPr>
                <w:rFonts w:ascii="Times New Roman" w:hAnsi="Times New Roman"/>
                <w:noProof w:val="0"/>
                <w:color w:val="000000"/>
                <w:szCs w:val="24"/>
              </w:rPr>
            </w:pPr>
            <w:r w:rsidRPr="00C40426">
              <w:rPr>
                <w:rFonts w:ascii="Times New Roman" w:hAnsi="Times New Roman"/>
                <w:noProof w:val="0"/>
                <w:color w:val="000000"/>
                <w:szCs w:val="24"/>
              </w:rPr>
              <w:t>Me qarkullim vjetor nga 0  - 5.000.000 lekë</w:t>
            </w:r>
          </w:p>
        </w:tc>
        <w:tc>
          <w:tcPr>
            <w:tcW w:w="494" w:type="pct"/>
            <w:shd w:val="clear" w:color="auto" w:fill="auto"/>
            <w:noWrap/>
            <w:vAlign w:val="center"/>
          </w:tcPr>
          <w:p w:rsidR="00BB3CF0" w:rsidRPr="00C40426" w:rsidRDefault="00BB3CF0" w:rsidP="00CE62DE">
            <w:pPr>
              <w:spacing w:after="0"/>
              <w:jc w:val="center"/>
              <w:rPr>
                <w:rFonts w:ascii="Times New Roman" w:hAnsi="Times New Roman"/>
                <w:noProof w:val="0"/>
                <w:color w:val="000000"/>
                <w:szCs w:val="24"/>
              </w:rPr>
            </w:pPr>
            <w:r w:rsidRPr="00C40426">
              <w:rPr>
                <w:rFonts w:ascii="Times New Roman" w:hAnsi="Times New Roman"/>
                <w:noProof w:val="0"/>
                <w:color w:val="000000"/>
                <w:szCs w:val="24"/>
              </w:rPr>
              <w:t>lekë/vit</w:t>
            </w:r>
          </w:p>
        </w:tc>
        <w:tc>
          <w:tcPr>
            <w:tcW w:w="791" w:type="pct"/>
            <w:shd w:val="clear" w:color="auto" w:fill="auto"/>
            <w:vAlign w:val="center"/>
          </w:tcPr>
          <w:p w:rsidR="00BB3CF0" w:rsidRPr="00C40426" w:rsidRDefault="00BB3CF0" w:rsidP="00CE62DE">
            <w:pPr>
              <w:spacing w:after="0"/>
              <w:jc w:val="center"/>
              <w:rPr>
                <w:rFonts w:ascii="Times New Roman" w:hAnsi="Times New Roman"/>
                <w:noProof w:val="0"/>
                <w:color w:val="000000"/>
                <w:szCs w:val="24"/>
              </w:rPr>
            </w:pPr>
            <w:r w:rsidRPr="00C40426">
              <w:rPr>
                <w:rFonts w:ascii="Times New Roman" w:hAnsi="Times New Roman"/>
                <w:noProof w:val="0"/>
                <w:color w:val="000000"/>
                <w:szCs w:val="24"/>
              </w:rPr>
              <w:t>0</w:t>
            </w:r>
          </w:p>
        </w:tc>
        <w:tc>
          <w:tcPr>
            <w:tcW w:w="840" w:type="pct"/>
            <w:shd w:val="clear" w:color="auto" w:fill="auto"/>
            <w:vAlign w:val="center"/>
          </w:tcPr>
          <w:p w:rsidR="00BB3CF0" w:rsidRPr="00C40426" w:rsidRDefault="00BB3CF0" w:rsidP="00CE62DE">
            <w:pPr>
              <w:spacing w:after="0"/>
              <w:jc w:val="center"/>
              <w:rPr>
                <w:rFonts w:ascii="Times New Roman" w:hAnsi="Times New Roman"/>
                <w:noProof w:val="0"/>
                <w:color w:val="000000"/>
                <w:szCs w:val="24"/>
              </w:rPr>
            </w:pPr>
            <w:r w:rsidRPr="00C40426">
              <w:rPr>
                <w:rFonts w:ascii="Times New Roman" w:hAnsi="Times New Roman"/>
                <w:noProof w:val="0"/>
                <w:color w:val="000000"/>
                <w:szCs w:val="24"/>
              </w:rPr>
              <w:t>0</w:t>
            </w:r>
          </w:p>
        </w:tc>
      </w:tr>
      <w:tr w:rsidR="00BB3CF0" w:rsidRPr="00C40426" w:rsidTr="00CE62DE">
        <w:trPr>
          <w:trHeight w:val="197"/>
        </w:trPr>
        <w:tc>
          <w:tcPr>
            <w:tcW w:w="214" w:type="pct"/>
            <w:shd w:val="clear" w:color="auto" w:fill="DEEAF6"/>
            <w:noWrap/>
            <w:vAlign w:val="center"/>
          </w:tcPr>
          <w:p w:rsidR="00BB3CF0" w:rsidRPr="00C40426" w:rsidRDefault="00BB3CF0" w:rsidP="00CE62DE">
            <w:pPr>
              <w:spacing w:after="0"/>
              <w:jc w:val="center"/>
              <w:rPr>
                <w:rFonts w:ascii="Times New Roman" w:hAnsi="Times New Roman"/>
                <w:b/>
                <w:bCs/>
                <w:noProof w:val="0"/>
                <w:color w:val="000000"/>
                <w:szCs w:val="24"/>
              </w:rPr>
            </w:pPr>
            <w:r w:rsidRPr="00C40426">
              <w:rPr>
                <w:rFonts w:ascii="Times New Roman" w:hAnsi="Times New Roman"/>
                <w:b/>
                <w:bCs/>
                <w:noProof w:val="0"/>
                <w:color w:val="000000"/>
                <w:szCs w:val="24"/>
              </w:rPr>
              <w:t>B</w:t>
            </w:r>
          </w:p>
        </w:tc>
        <w:tc>
          <w:tcPr>
            <w:tcW w:w="2662" w:type="pct"/>
            <w:shd w:val="clear" w:color="auto" w:fill="DEEAF6"/>
            <w:noWrap/>
            <w:vAlign w:val="center"/>
          </w:tcPr>
          <w:p w:rsidR="00BB3CF0" w:rsidRPr="00C40426" w:rsidRDefault="00BB3CF0" w:rsidP="00CE62DE">
            <w:pPr>
              <w:spacing w:after="0"/>
              <w:jc w:val="left"/>
              <w:rPr>
                <w:rFonts w:ascii="Times New Roman" w:hAnsi="Times New Roman"/>
                <w:noProof w:val="0"/>
                <w:color w:val="000000"/>
                <w:szCs w:val="24"/>
              </w:rPr>
            </w:pPr>
            <w:r w:rsidRPr="00C40426">
              <w:rPr>
                <w:rFonts w:ascii="Times New Roman" w:hAnsi="Times New Roman"/>
                <w:noProof w:val="0"/>
                <w:color w:val="000000"/>
                <w:szCs w:val="24"/>
              </w:rPr>
              <w:t>Me qarkullim vjetor nga 5.000.001 – 8.000.000 lekë</w:t>
            </w:r>
          </w:p>
        </w:tc>
        <w:tc>
          <w:tcPr>
            <w:tcW w:w="494" w:type="pct"/>
            <w:shd w:val="clear" w:color="auto" w:fill="DEEAF6"/>
            <w:noWrap/>
            <w:vAlign w:val="center"/>
          </w:tcPr>
          <w:p w:rsidR="00BB3CF0" w:rsidRPr="00C40426" w:rsidRDefault="00BB3CF0" w:rsidP="00CE62DE">
            <w:pPr>
              <w:spacing w:after="0"/>
              <w:jc w:val="center"/>
              <w:rPr>
                <w:rFonts w:ascii="Times New Roman" w:hAnsi="Times New Roman"/>
                <w:noProof w:val="0"/>
                <w:color w:val="000000"/>
                <w:szCs w:val="24"/>
              </w:rPr>
            </w:pPr>
            <w:r w:rsidRPr="00C40426">
              <w:rPr>
                <w:rFonts w:ascii="Times New Roman" w:hAnsi="Times New Roman"/>
                <w:noProof w:val="0"/>
                <w:color w:val="000000"/>
                <w:szCs w:val="24"/>
              </w:rPr>
              <w:t>lekë/vit</w:t>
            </w:r>
          </w:p>
        </w:tc>
        <w:tc>
          <w:tcPr>
            <w:tcW w:w="791" w:type="pct"/>
            <w:shd w:val="clear" w:color="auto" w:fill="DEEAF6"/>
            <w:vAlign w:val="center"/>
          </w:tcPr>
          <w:p w:rsidR="00BB3CF0" w:rsidRPr="00C40426" w:rsidRDefault="00BB3CF0" w:rsidP="00CE62DE">
            <w:pPr>
              <w:spacing w:after="0"/>
              <w:jc w:val="center"/>
              <w:rPr>
                <w:rFonts w:ascii="Times New Roman" w:hAnsi="Times New Roman"/>
                <w:noProof w:val="0"/>
                <w:color w:val="000000"/>
                <w:szCs w:val="24"/>
              </w:rPr>
            </w:pPr>
            <w:r w:rsidRPr="00C40426">
              <w:rPr>
                <w:rFonts w:ascii="Times New Roman" w:hAnsi="Times New Roman"/>
                <w:noProof w:val="0"/>
                <w:color w:val="000000"/>
                <w:szCs w:val="24"/>
              </w:rPr>
              <w:t>5 %  e fitimit</w:t>
            </w:r>
          </w:p>
        </w:tc>
        <w:tc>
          <w:tcPr>
            <w:tcW w:w="840" w:type="pct"/>
            <w:shd w:val="clear" w:color="auto" w:fill="DEEAF6"/>
            <w:vAlign w:val="center"/>
          </w:tcPr>
          <w:p w:rsidR="00BB3CF0" w:rsidRPr="00C40426" w:rsidRDefault="00BB3CF0" w:rsidP="00CE62DE">
            <w:pPr>
              <w:spacing w:after="0"/>
              <w:jc w:val="center"/>
              <w:rPr>
                <w:rFonts w:ascii="Times New Roman" w:hAnsi="Times New Roman"/>
                <w:noProof w:val="0"/>
                <w:color w:val="000000"/>
                <w:szCs w:val="24"/>
              </w:rPr>
            </w:pPr>
            <w:r w:rsidRPr="00C40426">
              <w:rPr>
                <w:rFonts w:ascii="Times New Roman" w:hAnsi="Times New Roman"/>
                <w:noProof w:val="0"/>
                <w:color w:val="000000"/>
                <w:szCs w:val="24"/>
              </w:rPr>
              <w:t>5 %  e fitimit</w:t>
            </w:r>
          </w:p>
        </w:tc>
      </w:tr>
    </w:tbl>
    <w:p w:rsidR="00BB3CF0" w:rsidRPr="00CC2AFA" w:rsidRDefault="00BB3CF0" w:rsidP="00BB3CF0">
      <w:pPr>
        <w:spacing w:before="160"/>
        <w:rPr>
          <w:rFonts w:ascii="Times New Roman" w:hAnsi="Times New Roman"/>
          <w:noProof w:val="0"/>
          <w:sz w:val="24"/>
          <w:szCs w:val="24"/>
        </w:rPr>
      </w:pPr>
      <w:r w:rsidRPr="00CC2AFA">
        <w:rPr>
          <w:rFonts w:ascii="Times New Roman" w:hAnsi="Times New Roman"/>
          <w:b/>
          <w:bCs/>
          <w:iCs/>
          <w:noProof w:val="0"/>
          <w:sz w:val="24"/>
          <w:szCs w:val="24"/>
        </w:rPr>
        <w:t>Mënyra e pagesës:</w:t>
      </w:r>
      <w:r w:rsidRPr="00CC2AFA">
        <w:rPr>
          <w:rFonts w:ascii="Times New Roman" w:hAnsi="Times New Roman"/>
          <w:b/>
          <w:bCs/>
          <w:iCs/>
          <w:noProof w:val="0"/>
          <w:color w:val="808080"/>
          <w:sz w:val="24"/>
          <w:szCs w:val="24"/>
        </w:rPr>
        <w:t xml:space="preserve"> </w:t>
      </w:r>
      <w:r w:rsidRPr="00CC2AFA">
        <w:rPr>
          <w:rFonts w:ascii="Times New Roman" w:hAnsi="Times New Roman"/>
          <w:bCs/>
          <w:iCs/>
          <w:noProof w:val="0"/>
          <w:sz w:val="24"/>
          <w:szCs w:val="24"/>
        </w:rPr>
        <w:t>T</w:t>
      </w:r>
      <w:r w:rsidRPr="00CC2AFA">
        <w:rPr>
          <w:rFonts w:ascii="Times New Roman" w:hAnsi="Times New Roman"/>
          <w:noProof w:val="0"/>
          <w:sz w:val="24"/>
          <w:szCs w:val="24"/>
        </w:rPr>
        <w:t>atimpaguesi parapaguan, në llogarinë e organeve tatimore ose në Postën Shqiptare, këstet tremujore të tatimit të thjeshtuar mbi fitimin, të biznesit të vogël, brenda datës 20 prill, për muajt: janar, shkurt e mars; brenda datës 20 korrik, për muajt: prill, maj e qershor; brenda datës 20 tetor, për muajt: korrik, gusht e shtator; dhe brenda datës 20 dhjetor, për muajt: tetor, nëntor dhe dhjetor.</w:t>
      </w:r>
    </w:p>
    <w:p w:rsidR="00BB3CF0" w:rsidRPr="00CC2AFA" w:rsidRDefault="00BB3CF0" w:rsidP="00BB3CF0">
      <w:pPr>
        <w:autoSpaceDE w:val="0"/>
        <w:autoSpaceDN w:val="0"/>
        <w:adjustRightInd w:val="0"/>
        <w:rPr>
          <w:rFonts w:ascii="Times New Roman" w:hAnsi="Times New Roman"/>
          <w:bCs/>
          <w:iCs/>
          <w:noProof w:val="0"/>
          <w:sz w:val="24"/>
          <w:szCs w:val="24"/>
        </w:rPr>
      </w:pPr>
      <w:r w:rsidRPr="00CC2AFA">
        <w:rPr>
          <w:rFonts w:ascii="Times New Roman" w:hAnsi="Times New Roman"/>
          <w:b/>
          <w:bCs/>
          <w:iCs/>
          <w:noProof w:val="0"/>
          <w:sz w:val="24"/>
          <w:szCs w:val="24"/>
        </w:rPr>
        <w:t>Strukturat përgjegjëse për vjeljen e taksës/tatimit:</w:t>
      </w:r>
      <w:r w:rsidRPr="00CC2AFA">
        <w:rPr>
          <w:rFonts w:ascii="Times New Roman" w:hAnsi="Times New Roman"/>
          <w:b/>
          <w:bCs/>
          <w:iCs/>
          <w:noProof w:val="0"/>
          <w:color w:val="808080"/>
          <w:sz w:val="24"/>
          <w:szCs w:val="24"/>
        </w:rPr>
        <w:t xml:space="preserve"> </w:t>
      </w:r>
      <w:r w:rsidRPr="00CC2AFA">
        <w:rPr>
          <w:rFonts w:ascii="Times New Roman" w:hAnsi="Times New Roman"/>
          <w:bCs/>
          <w:iCs/>
          <w:noProof w:val="0"/>
          <w:sz w:val="24"/>
          <w:szCs w:val="24"/>
        </w:rPr>
        <w:t xml:space="preserve">Drejtoria Rajonale Tatimore, në rolin e agjentit tatimor, </w:t>
      </w:r>
      <w:r w:rsidRPr="00CC2AFA">
        <w:rPr>
          <w:rFonts w:ascii="Times New Roman" w:hAnsi="Times New Roman"/>
          <w:noProof w:val="0"/>
          <w:sz w:val="24"/>
          <w:szCs w:val="24"/>
        </w:rPr>
        <w:t>është e ngarkuar me vlerësimin, mbledhjen, kontrollin, arkëtimin dhe transferimin në llogaritë e buxhetit të qeverisjes vendore të të ardhurave nga tatimi i thjeshtuar mbi fitimin e biznesit të vogël.</w:t>
      </w:r>
    </w:p>
    <w:p w:rsidR="00BB3CF0" w:rsidRPr="00CC2AFA" w:rsidRDefault="00BB3CF0" w:rsidP="00BB3CF0">
      <w:pPr>
        <w:rPr>
          <w:rFonts w:ascii="Times New Roman" w:hAnsi="Times New Roman"/>
          <w:bCs/>
          <w:iCs/>
          <w:noProof w:val="0"/>
          <w:sz w:val="24"/>
          <w:szCs w:val="24"/>
        </w:rPr>
      </w:pPr>
      <w:r w:rsidRPr="00CC2AFA">
        <w:rPr>
          <w:rFonts w:ascii="Times New Roman" w:hAnsi="Times New Roman"/>
          <w:bCs/>
          <w:iCs/>
          <w:noProof w:val="0"/>
          <w:sz w:val="24"/>
          <w:szCs w:val="24"/>
        </w:rPr>
        <w:t xml:space="preserve">Për këtë shërbim Drejtoria Rajonale e Tatimeve Durrësi përfiton një komision prej 1 % të të ardhurave të mbledhura. </w:t>
      </w: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14" w:name="_Toc440566786"/>
      <w:bookmarkStart w:id="15" w:name="_Toc465846072"/>
      <w:bookmarkStart w:id="16" w:name="_Toc466880779"/>
      <w:r w:rsidRPr="00E07DE6">
        <w:rPr>
          <w:rFonts w:ascii="Times New Roman" w:hAnsi="Times New Roman"/>
          <w:noProof w:val="0"/>
          <w:color w:val="auto"/>
          <w:lang w:val="sq-AL"/>
        </w:rPr>
        <w:lastRenderedPageBreak/>
        <w:t>I.2 Taksa mbi pasurinë  e paluajtshme</w:t>
      </w:r>
      <w:bookmarkEnd w:id="14"/>
      <w:bookmarkEnd w:id="15"/>
      <w:bookmarkEnd w:id="16"/>
    </w:p>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noProof w:val="0"/>
          <w:sz w:val="24"/>
          <w:szCs w:val="24"/>
        </w:rPr>
        <w:t>Taksës mbi pasurinë e paluajtshme i nënshtrohen të gjithë personat fizikë ose juridikë, vendas ose të huaj, pronarë apo përdorues të pasurive të mësipërme, në territorin e Republikës së Shqipërisë, pavarësisht nga niveli i shfrytëzimit të këtyre pasurive. Bëjnë përjashtim rastet kur në ligj parashikohet ndryshe. Detyrimin për taksën mbi pasurinë e paluajtshme e ka, sipas rastit, pronari ose bashkëpronari, sipas pjesës që zotëron, apo përdoruesi i pasurisë së paluajtshme, për pasuritë që nuk janë të pajisura me dokumente pronësie.</w:t>
      </w:r>
    </w:p>
    <w:p w:rsidR="00BB3CF0" w:rsidRPr="00CC2AFA" w:rsidRDefault="00BB3CF0" w:rsidP="00BB3CF0">
      <w:pPr>
        <w:tabs>
          <w:tab w:val="left" w:pos="360"/>
        </w:tabs>
        <w:spacing w:after="100"/>
        <w:rPr>
          <w:rFonts w:ascii="Times New Roman" w:hAnsi="Times New Roman"/>
          <w:bCs/>
          <w:noProof w:val="0"/>
          <w:sz w:val="24"/>
          <w:szCs w:val="24"/>
        </w:rPr>
      </w:pPr>
      <w:r w:rsidRPr="00CC2AFA">
        <w:rPr>
          <w:rFonts w:ascii="Times New Roman" w:hAnsi="Times New Roman"/>
          <w:bCs/>
          <w:noProof w:val="0"/>
          <w:sz w:val="24"/>
          <w:szCs w:val="24"/>
        </w:rPr>
        <w:t>Në taksat mbi pasurinë e paluajtshme përfshihen:</w:t>
      </w:r>
    </w:p>
    <w:p w:rsidR="00BB3CF0" w:rsidRPr="00CC2AFA" w:rsidRDefault="00BB3CF0" w:rsidP="00BB3CF0">
      <w:pPr>
        <w:pStyle w:val="ListParagraph"/>
        <w:numPr>
          <w:ilvl w:val="0"/>
          <w:numId w:val="3"/>
        </w:numPr>
        <w:tabs>
          <w:tab w:val="left" w:pos="360"/>
        </w:tabs>
        <w:spacing w:after="200" w:line="276" w:lineRule="auto"/>
        <w:rPr>
          <w:rFonts w:eastAsia="Batang"/>
          <w:lang w:val="sq-AL"/>
        </w:rPr>
      </w:pPr>
      <w:r w:rsidRPr="00CC2AFA">
        <w:rPr>
          <w:rFonts w:eastAsia="Batang"/>
          <w:lang w:val="sq-AL"/>
        </w:rPr>
        <w:t>Taksa mbi tokën bujqësore</w:t>
      </w:r>
    </w:p>
    <w:p w:rsidR="00BB3CF0" w:rsidRPr="00CC2AFA" w:rsidRDefault="00BB3CF0" w:rsidP="00BB3CF0">
      <w:pPr>
        <w:pStyle w:val="ListParagraph"/>
        <w:numPr>
          <w:ilvl w:val="0"/>
          <w:numId w:val="3"/>
        </w:numPr>
        <w:tabs>
          <w:tab w:val="left" w:pos="360"/>
        </w:tabs>
        <w:spacing w:after="200" w:line="276" w:lineRule="auto"/>
        <w:rPr>
          <w:rFonts w:eastAsia="Batang"/>
          <w:lang w:val="sq-AL"/>
        </w:rPr>
      </w:pPr>
      <w:r w:rsidRPr="00CC2AFA">
        <w:rPr>
          <w:rFonts w:eastAsia="Batang"/>
          <w:lang w:val="sq-AL"/>
        </w:rPr>
        <w:t>Taksa mbi ndërtesën</w:t>
      </w:r>
    </w:p>
    <w:p w:rsidR="00BB3CF0" w:rsidRPr="00CC2AFA" w:rsidRDefault="00BB3CF0" w:rsidP="00BB3CF0">
      <w:pPr>
        <w:pStyle w:val="ListParagraph"/>
        <w:numPr>
          <w:ilvl w:val="0"/>
          <w:numId w:val="3"/>
        </w:numPr>
        <w:tabs>
          <w:tab w:val="left" w:pos="360"/>
        </w:tabs>
        <w:spacing w:after="100" w:line="276" w:lineRule="auto"/>
        <w:rPr>
          <w:rFonts w:eastAsia="Batang"/>
          <w:lang w:val="sq-AL"/>
        </w:rPr>
      </w:pPr>
      <w:r w:rsidRPr="00CC2AFA">
        <w:rPr>
          <w:rFonts w:eastAsia="Batang"/>
          <w:lang w:val="sq-AL"/>
        </w:rPr>
        <w:t>Taksa mbi truallin</w:t>
      </w:r>
    </w:p>
    <w:p w:rsidR="00BB3CF0" w:rsidRPr="00CC2AFA" w:rsidRDefault="00BB3CF0" w:rsidP="00BB3CF0">
      <w:pPr>
        <w:autoSpaceDE w:val="0"/>
        <w:autoSpaceDN w:val="0"/>
        <w:adjustRightInd w:val="0"/>
        <w:spacing w:after="360"/>
        <w:rPr>
          <w:rFonts w:ascii="Times New Roman" w:hAnsi="Times New Roman"/>
          <w:bCs/>
          <w:noProof w:val="0"/>
          <w:sz w:val="24"/>
          <w:szCs w:val="24"/>
        </w:rPr>
      </w:pPr>
      <w:r w:rsidRPr="00CC2AFA">
        <w:rPr>
          <w:rFonts w:ascii="Times New Roman" w:hAnsi="Times New Roman"/>
          <w:bCs/>
          <w:noProof w:val="0"/>
          <w:sz w:val="24"/>
          <w:szCs w:val="24"/>
        </w:rPr>
        <w:t xml:space="preserve">Në rast të mungesës së dokumentacionit të pronësisë (ndërtesë, tokë bujqësore, truall) përdoruesi i pasurisë bën një vetë deklarim të sipërfaqes pranë bashkisë. Bashkia nëpërmjet komisionit të ngritur mund të vlerësojë sipërfaqen e taksueshme. </w:t>
      </w:r>
    </w:p>
    <w:p w:rsidR="00BB3CF0" w:rsidRPr="00CC2AFA" w:rsidRDefault="00BB3CF0" w:rsidP="00BB3CF0">
      <w:pPr>
        <w:autoSpaceDE w:val="0"/>
        <w:autoSpaceDN w:val="0"/>
        <w:adjustRightInd w:val="0"/>
        <w:spacing w:after="160"/>
        <w:ind w:left="720"/>
        <w:rPr>
          <w:rFonts w:ascii="Times New Roman" w:hAnsi="Times New Roman"/>
          <w:b/>
          <w:bCs/>
          <w:noProof w:val="0"/>
          <w:sz w:val="24"/>
          <w:szCs w:val="24"/>
        </w:rPr>
      </w:pPr>
      <w:r w:rsidRPr="00CC2AFA">
        <w:rPr>
          <w:rFonts w:ascii="Times New Roman" w:hAnsi="Times New Roman"/>
          <w:b/>
          <w:bCs/>
          <w:noProof w:val="0"/>
          <w:sz w:val="24"/>
          <w:szCs w:val="24"/>
        </w:rPr>
        <w:t>I.2.1 Taksa mbi ndërtesat</w:t>
      </w:r>
    </w:p>
    <w:p w:rsidR="00BB3CF0" w:rsidRPr="00CC2AFA" w:rsidRDefault="00BB3CF0" w:rsidP="00BB3CF0">
      <w:pPr>
        <w:tabs>
          <w:tab w:val="left" w:pos="360"/>
        </w:tabs>
        <w:rPr>
          <w:rFonts w:ascii="Times New Roman" w:eastAsia="Batang" w:hAnsi="Times New Roman"/>
          <w:noProof w:val="0"/>
          <w:sz w:val="24"/>
          <w:szCs w:val="24"/>
        </w:rPr>
      </w:pPr>
      <w:r w:rsidRPr="00CC2AFA">
        <w:rPr>
          <w:rFonts w:ascii="Times New Roman" w:hAnsi="Times New Roman"/>
          <w:b/>
          <w:bCs/>
          <w:noProof w:val="0"/>
          <w:sz w:val="24"/>
          <w:szCs w:val="24"/>
        </w:rPr>
        <w:t>Baza e taksës</w:t>
      </w:r>
      <w:r w:rsidRPr="00CC2AFA">
        <w:rPr>
          <w:rFonts w:ascii="Times New Roman" w:hAnsi="Times New Roman"/>
          <w:bCs/>
          <w:noProof w:val="0"/>
          <w:sz w:val="24"/>
          <w:szCs w:val="24"/>
        </w:rPr>
        <w:t>:</w:t>
      </w:r>
      <w:r w:rsidRPr="00CC2AFA">
        <w:rPr>
          <w:rFonts w:ascii="Times New Roman" w:hAnsi="Times New Roman"/>
          <w:bCs/>
          <w:noProof w:val="0"/>
          <w:color w:val="808080"/>
          <w:sz w:val="24"/>
          <w:szCs w:val="24"/>
        </w:rPr>
        <w:t xml:space="preserve"> </w:t>
      </w:r>
      <w:r w:rsidRPr="00CC2AFA">
        <w:rPr>
          <w:rFonts w:ascii="Times New Roman" w:hAnsi="Times New Roman"/>
          <w:bCs/>
          <w:noProof w:val="0"/>
          <w:sz w:val="24"/>
          <w:szCs w:val="24"/>
        </w:rPr>
        <w:t xml:space="preserve">Është sipërfaqja e ndërtimit në metër katror e ndërtesës ose e pjesës së saj, mbi dhe nën nivelin e tokës dhe për çdo kat. Dokumentet që vërtetojnë pronësinë janë: </w:t>
      </w:r>
      <w:r w:rsidRPr="00CC2AFA">
        <w:rPr>
          <w:rFonts w:ascii="Times New Roman" w:eastAsia="Batang" w:hAnsi="Times New Roman"/>
          <w:noProof w:val="0"/>
          <w:sz w:val="24"/>
          <w:szCs w:val="24"/>
        </w:rPr>
        <w:t>Certifikata e Pronësis</w:t>
      </w:r>
      <w:r w:rsidRPr="00CC2AFA">
        <w:rPr>
          <w:rFonts w:ascii="Times New Roman" w:hAnsi="Times New Roman"/>
          <w:bCs/>
          <w:noProof w:val="0"/>
          <w:sz w:val="24"/>
          <w:szCs w:val="24"/>
        </w:rPr>
        <w:t>ë</w:t>
      </w:r>
      <w:r w:rsidRPr="00CC2AFA">
        <w:rPr>
          <w:rFonts w:ascii="Times New Roman" w:eastAsia="Batang" w:hAnsi="Times New Roman"/>
          <w:noProof w:val="0"/>
          <w:sz w:val="24"/>
          <w:szCs w:val="24"/>
        </w:rPr>
        <w:t>, Vendimi i Komisionit të Kthimit Pronave, Vendimi i Privatizimit etj. dokumente, konform legjislacionit në fuqi.</w:t>
      </w:r>
    </w:p>
    <w:p w:rsidR="00BB3CF0" w:rsidRPr="00CC2AFA" w:rsidRDefault="00BB3CF0" w:rsidP="00BB3CF0">
      <w:pPr>
        <w:rPr>
          <w:rFonts w:ascii="Times New Roman" w:hAnsi="Times New Roman"/>
          <w:noProof w:val="0"/>
          <w:color w:val="000000"/>
          <w:sz w:val="24"/>
          <w:szCs w:val="24"/>
        </w:rPr>
      </w:pPr>
      <w:r w:rsidRPr="00CC2AFA">
        <w:rPr>
          <w:rFonts w:ascii="Times New Roman" w:hAnsi="Times New Roman"/>
          <w:b/>
          <w:bCs/>
          <w:noProof w:val="0"/>
          <w:sz w:val="24"/>
          <w:szCs w:val="24"/>
        </w:rPr>
        <w:t>Niveli i taksës mbi ndërtesat:</w:t>
      </w:r>
      <w:r w:rsidRPr="00CC2AFA">
        <w:rPr>
          <w:rFonts w:ascii="Times New Roman" w:hAnsi="Times New Roman"/>
          <w:b/>
          <w:bCs/>
          <w:noProof w:val="0"/>
          <w:color w:val="808080"/>
          <w:sz w:val="24"/>
          <w:szCs w:val="24"/>
        </w:rPr>
        <w:t xml:space="preserve">  </w:t>
      </w:r>
      <w:r w:rsidRPr="00CC2AFA">
        <w:rPr>
          <w:rFonts w:ascii="Times New Roman" w:hAnsi="Times New Roman"/>
          <w:bCs/>
          <w:noProof w:val="0"/>
          <w:sz w:val="24"/>
          <w:szCs w:val="24"/>
        </w:rPr>
        <w:t>Niveli për k</w:t>
      </w:r>
      <w:r w:rsidRPr="00CC2AFA">
        <w:rPr>
          <w:rFonts w:ascii="Times New Roman" w:hAnsi="Times New Roman"/>
          <w:noProof w:val="0"/>
          <w:color w:val="000000"/>
          <w:sz w:val="24"/>
          <w:szCs w:val="24"/>
        </w:rPr>
        <w:t>ategoritë dhe nënkategoritë, nivelet treguese të taksës mbi ndërtesën prezantohen si më poshtë vijon.</w:t>
      </w:r>
    </w:p>
    <w:p w:rsidR="00BB3CF0" w:rsidRPr="00CC2AFA" w:rsidRDefault="00BB3CF0" w:rsidP="00BB3CF0">
      <w:pPr>
        <w:rPr>
          <w:rFonts w:ascii="Times New Roman" w:hAnsi="Times New Roman"/>
          <w:noProof w:val="0"/>
          <w:color w:val="000000"/>
          <w:sz w:val="24"/>
          <w:szCs w:val="24"/>
        </w:rPr>
      </w:pPr>
      <w:r w:rsidRPr="00CC2AFA">
        <w:rPr>
          <w:rFonts w:ascii="Times New Roman" w:hAnsi="Times New Roman"/>
          <w:b/>
          <w:noProof w:val="0"/>
          <w:color w:val="000000"/>
          <w:sz w:val="24"/>
          <w:szCs w:val="24"/>
        </w:rPr>
        <w:t xml:space="preserve">Në kategorinë  </w:t>
      </w:r>
      <w:r w:rsidRPr="00CC2AFA">
        <w:rPr>
          <w:rFonts w:ascii="Times New Roman" w:hAnsi="Times New Roman"/>
          <w:b/>
          <w:noProof w:val="0"/>
          <w:sz w:val="24"/>
          <w:szCs w:val="24"/>
        </w:rPr>
        <w:t>I.2.1 “Ndërtesa Banimi</w:t>
      </w:r>
      <w:r w:rsidRPr="00CC2AFA">
        <w:rPr>
          <w:rFonts w:ascii="Times New Roman" w:hAnsi="Times New Roman"/>
          <w:b/>
          <w:noProof w:val="0"/>
          <w:color w:val="000000"/>
          <w:sz w:val="24"/>
          <w:szCs w:val="24"/>
        </w:rPr>
        <w:t xml:space="preserve">”, </w:t>
      </w:r>
      <w:r w:rsidRPr="00CC2AFA">
        <w:rPr>
          <w:rFonts w:ascii="Times New Roman" w:hAnsi="Times New Roman"/>
          <w:noProof w:val="0"/>
          <w:color w:val="000000"/>
          <w:sz w:val="24"/>
          <w:szCs w:val="24"/>
        </w:rPr>
        <w:t xml:space="preserve">përfshihen: </w:t>
      </w:r>
    </w:p>
    <w:p w:rsidR="00BB3CF0" w:rsidRPr="00CC2AFA" w:rsidRDefault="00BB3CF0" w:rsidP="00BB3CF0">
      <w:pPr>
        <w:pStyle w:val="ListParagraph"/>
        <w:numPr>
          <w:ilvl w:val="0"/>
          <w:numId w:val="15"/>
        </w:numPr>
        <w:spacing w:line="276" w:lineRule="auto"/>
        <w:rPr>
          <w:b/>
          <w:color w:val="000000"/>
          <w:lang w:val="sq-AL"/>
        </w:rPr>
      </w:pPr>
      <w:r w:rsidRPr="00CC2AFA">
        <w:rPr>
          <w:color w:val="000000"/>
          <w:lang w:val="sq-AL"/>
        </w:rPr>
        <w:t>Të gjitha hapësirat që përdoren për qëllim jo fitimprurës nga qytetarët vetëm për qëllim banimi.</w:t>
      </w:r>
    </w:p>
    <w:p w:rsidR="00BB3CF0" w:rsidRPr="00CC2AFA" w:rsidRDefault="00BB3CF0" w:rsidP="00BB3CF0">
      <w:pPr>
        <w:pStyle w:val="ListParagraph"/>
        <w:numPr>
          <w:ilvl w:val="0"/>
          <w:numId w:val="15"/>
        </w:numPr>
        <w:spacing w:line="276" w:lineRule="auto"/>
        <w:rPr>
          <w:b/>
          <w:color w:val="000000"/>
          <w:lang w:val="sq-AL"/>
        </w:rPr>
      </w:pPr>
      <w:r w:rsidRPr="00CC2AFA">
        <w:rPr>
          <w:lang w:val="sq-AL"/>
        </w:rPr>
        <w:t>Ndërtesa në pronësi të shoqërive të ndërtimit të pashitura, por të hipotekuara si ndërtesa banimi.</w:t>
      </w:r>
    </w:p>
    <w:p w:rsidR="00BB3CF0" w:rsidRPr="00CC2AFA" w:rsidRDefault="00BB3CF0" w:rsidP="00BB3CF0">
      <w:pPr>
        <w:pStyle w:val="ListParagraph"/>
        <w:numPr>
          <w:ilvl w:val="0"/>
          <w:numId w:val="15"/>
        </w:numPr>
        <w:spacing w:line="276" w:lineRule="auto"/>
        <w:rPr>
          <w:b/>
          <w:color w:val="000000"/>
          <w:lang w:val="sq-AL"/>
        </w:rPr>
      </w:pPr>
      <w:r w:rsidRPr="00CC2AFA">
        <w:rPr>
          <w:lang w:val="sq-AL"/>
        </w:rPr>
        <w:t>Ndërtesa të dyta banimi.</w:t>
      </w:r>
    </w:p>
    <w:p w:rsidR="00BB3CF0" w:rsidRPr="00450BEE" w:rsidRDefault="00BB3CF0" w:rsidP="00BB3CF0">
      <w:pPr>
        <w:rPr>
          <w:rFonts w:ascii="Times New Roman" w:hAnsi="Times New Roman"/>
          <w:b/>
          <w:noProof w:val="0"/>
          <w:color w:val="000000"/>
          <w:sz w:val="14"/>
          <w:szCs w:val="24"/>
        </w:rPr>
      </w:pPr>
    </w:p>
    <w:p w:rsidR="00BB3CF0" w:rsidRPr="00CC2AFA" w:rsidRDefault="00BB3CF0" w:rsidP="00BB3CF0">
      <w:pPr>
        <w:rPr>
          <w:rFonts w:ascii="Times New Roman" w:hAnsi="Times New Roman"/>
          <w:b/>
          <w:noProof w:val="0"/>
          <w:color w:val="000000"/>
          <w:sz w:val="24"/>
          <w:szCs w:val="24"/>
        </w:rPr>
      </w:pPr>
      <w:r w:rsidRPr="00CC2AFA">
        <w:rPr>
          <w:rFonts w:ascii="Times New Roman" w:hAnsi="Times New Roman"/>
          <w:b/>
          <w:noProof w:val="0"/>
          <w:color w:val="000000"/>
          <w:sz w:val="24"/>
          <w:szCs w:val="24"/>
        </w:rPr>
        <w:t xml:space="preserve">Në kategorinë </w:t>
      </w:r>
      <w:r w:rsidRPr="00CC2AFA">
        <w:rPr>
          <w:rFonts w:ascii="Times New Roman" w:hAnsi="Times New Roman"/>
          <w:b/>
          <w:noProof w:val="0"/>
          <w:sz w:val="24"/>
          <w:szCs w:val="24"/>
        </w:rPr>
        <w:t>I.2.2 “Ndërtesa të tjera”</w:t>
      </w:r>
      <w:r w:rsidRPr="00CC2AFA">
        <w:rPr>
          <w:rFonts w:ascii="Times New Roman" w:hAnsi="Times New Roman"/>
          <w:noProof w:val="0"/>
          <w:color w:val="000000"/>
          <w:sz w:val="24"/>
          <w:szCs w:val="24"/>
        </w:rPr>
        <w:t>, përfshihen:</w:t>
      </w:r>
    </w:p>
    <w:p w:rsidR="00BB3CF0" w:rsidRPr="00CC2AFA" w:rsidRDefault="00BB3CF0" w:rsidP="00BB3CF0">
      <w:pPr>
        <w:rPr>
          <w:rFonts w:ascii="Times New Roman" w:hAnsi="Times New Roman"/>
          <w:b/>
          <w:noProof w:val="0"/>
          <w:color w:val="000000"/>
          <w:sz w:val="24"/>
          <w:szCs w:val="24"/>
        </w:rPr>
      </w:pPr>
      <w:r w:rsidRPr="00CC2AFA">
        <w:rPr>
          <w:rFonts w:ascii="Times New Roman" w:hAnsi="Times New Roman"/>
          <w:b/>
          <w:noProof w:val="0"/>
          <w:color w:val="000000"/>
          <w:sz w:val="24"/>
          <w:szCs w:val="24"/>
        </w:rPr>
        <w:t>“Ndërtesa për tregti dhe shërbime”:</w:t>
      </w:r>
    </w:p>
    <w:p w:rsidR="00BB3CF0" w:rsidRPr="006E3211" w:rsidRDefault="00BB3CF0" w:rsidP="00BB3CF0">
      <w:pPr>
        <w:pStyle w:val="ListParagraph"/>
        <w:numPr>
          <w:ilvl w:val="0"/>
          <w:numId w:val="10"/>
        </w:numPr>
        <w:spacing w:line="276" w:lineRule="auto"/>
        <w:rPr>
          <w:color w:val="000000"/>
          <w:lang w:val="sq-AL"/>
        </w:rPr>
      </w:pPr>
      <w:r w:rsidRPr="00CC2AFA">
        <w:rPr>
          <w:i/>
          <w:color w:val="000000"/>
          <w:lang w:val="sq-AL"/>
        </w:rPr>
        <w:t xml:space="preserve">Ndërtesa për shërbime tregtare, administrative etj. të ngjashme me to:  </w:t>
      </w:r>
      <w:r w:rsidRPr="006E3211">
        <w:rPr>
          <w:color w:val="000000"/>
          <w:lang w:val="sq-AL"/>
        </w:rPr>
        <w:t>Do të kuptojmë të gjitha ndërtesat, hotele, motele, stabiliment turistike, shtëpi pritje, turizëm familje, qendra biznesi, pika karburanti, magazina, depo, banka, zyra, farmaci, klinika, spitale, maternitete, qëndra shëndetësore të të gjitha specialiteteve, stadiume, komplekse sportive si palestra, fitnes, pishina të hapura e të mbyllura dhe njësi tregtare dhe shërbimi të çdo lloji etj. të ngjashme me to.</w:t>
      </w:r>
    </w:p>
    <w:p w:rsidR="00BB3CF0" w:rsidRPr="00CC2AFA" w:rsidRDefault="00BB3CF0" w:rsidP="00BB3CF0">
      <w:pPr>
        <w:pStyle w:val="ListParagraph"/>
        <w:numPr>
          <w:ilvl w:val="0"/>
          <w:numId w:val="10"/>
        </w:numPr>
        <w:spacing w:line="276" w:lineRule="auto"/>
        <w:rPr>
          <w:i/>
          <w:color w:val="000000"/>
          <w:lang w:val="sq-AL"/>
        </w:rPr>
      </w:pPr>
      <w:r w:rsidRPr="00CC2AFA">
        <w:rPr>
          <w:i/>
          <w:color w:val="000000"/>
          <w:lang w:val="sq-AL"/>
        </w:rPr>
        <w:lastRenderedPageBreak/>
        <w:t>Ndërtesa në pronësi të shoqërive të ndërtimit të pashitura, por të hipotekuara si ndërtesë biznesi.</w:t>
      </w:r>
    </w:p>
    <w:p w:rsidR="00BB3CF0" w:rsidRPr="00CC2AFA" w:rsidRDefault="00BB3CF0" w:rsidP="00BB3CF0">
      <w:pPr>
        <w:tabs>
          <w:tab w:val="num" w:pos="720"/>
        </w:tabs>
        <w:rPr>
          <w:rFonts w:ascii="Times New Roman" w:hAnsi="Times New Roman"/>
          <w:i/>
          <w:noProof w:val="0"/>
          <w:color w:val="000000"/>
          <w:sz w:val="24"/>
          <w:szCs w:val="24"/>
        </w:rPr>
      </w:pPr>
    </w:p>
    <w:p w:rsidR="00BB3CF0" w:rsidRPr="00CC2AFA" w:rsidRDefault="00BB3CF0" w:rsidP="00BB3CF0">
      <w:pPr>
        <w:tabs>
          <w:tab w:val="num" w:pos="720"/>
        </w:tabs>
        <w:rPr>
          <w:rFonts w:ascii="Times New Roman" w:hAnsi="Times New Roman"/>
          <w:i/>
          <w:noProof w:val="0"/>
          <w:color w:val="000000"/>
          <w:sz w:val="24"/>
          <w:szCs w:val="24"/>
        </w:rPr>
      </w:pPr>
      <w:r w:rsidRPr="00CC2AFA">
        <w:rPr>
          <w:rFonts w:ascii="Times New Roman" w:hAnsi="Times New Roman"/>
          <w:b/>
          <w:noProof w:val="0"/>
          <w:color w:val="000000"/>
          <w:sz w:val="24"/>
          <w:szCs w:val="24"/>
        </w:rPr>
        <w:t>“</w:t>
      </w:r>
      <w:r w:rsidRPr="00CC2AFA">
        <w:rPr>
          <w:rFonts w:ascii="Times New Roman" w:hAnsi="Times New Roman"/>
          <w:b/>
          <w:noProof w:val="0"/>
          <w:sz w:val="24"/>
          <w:szCs w:val="24"/>
        </w:rPr>
        <w:t>Të tjera</w:t>
      </w:r>
      <w:r w:rsidRPr="00CC2AFA">
        <w:rPr>
          <w:rFonts w:ascii="Times New Roman" w:hAnsi="Times New Roman"/>
          <w:b/>
          <w:noProof w:val="0"/>
          <w:color w:val="000000"/>
          <w:sz w:val="24"/>
          <w:szCs w:val="24"/>
        </w:rPr>
        <w:t>”:</w:t>
      </w:r>
      <w:r w:rsidRPr="00CC2AFA">
        <w:rPr>
          <w:rFonts w:ascii="Times New Roman" w:hAnsi="Times New Roman"/>
          <w:b/>
          <w:i/>
          <w:noProof w:val="0"/>
          <w:color w:val="000000"/>
          <w:sz w:val="24"/>
          <w:szCs w:val="24"/>
        </w:rPr>
        <w:t xml:space="preserve"> </w:t>
      </w:r>
      <w:r w:rsidRPr="00CC2AFA">
        <w:rPr>
          <w:rFonts w:ascii="Times New Roman" w:hAnsi="Times New Roman"/>
          <w:noProof w:val="0"/>
          <w:color w:val="000000"/>
          <w:sz w:val="24"/>
          <w:szCs w:val="24"/>
        </w:rPr>
        <w:t>Do të kuptojmë të gjitha ndërtesat të cilat nuk përfshihen në kategoritë e mësipërme:</w:t>
      </w:r>
    </w:p>
    <w:p w:rsidR="00BB3CF0" w:rsidRPr="00CC2AFA" w:rsidRDefault="00BB3CF0" w:rsidP="00BB3CF0">
      <w:pPr>
        <w:pStyle w:val="ListParagraph"/>
        <w:numPr>
          <w:ilvl w:val="0"/>
          <w:numId w:val="10"/>
        </w:numPr>
        <w:spacing w:line="276" w:lineRule="auto"/>
        <w:rPr>
          <w:color w:val="000000"/>
          <w:lang w:val="sq-AL"/>
        </w:rPr>
      </w:pPr>
      <w:r w:rsidRPr="00CC2AFA">
        <w:rPr>
          <w:i/>
          <w:color w:val="000000"/>
          <w:lang w:val="sq-AL"/>
        </w:rPr>
        <w:t xml:space="preserve">Ndërtesat në pronësi të organizatave jofitimprurëse, fondacioneve;  </w:t>
      </w:r>
      <w:r w:rsidRPr="00CC2AFA">
        <w:rPr>
          <w:color w:val="000000"/>
          <w:lang w:val="sq-AL"/>
        </w:rPr>
        <w:t>do të përfshihen pronat të cilat përdoren nga organizatat jofitimprurëse, vendase dhe të huaja, zyrat e përfaqësimit të organizmave ndërkombëtare, ambasadat të njohura ose të regjistruara si të tilla në gjykatë.</w:t>
      </w:r>
    </w:p>
    <w:p w:rsidR="00BB3CF0" w:rsidRPr="00CC2AFA" w:rsidRDefault="00BB3CF0" w:rsidP="00BB3CF0">
      <w:pPr>
        <w:numPr>
          <w:ilvl w:val="0"/>
          <w:numId w:val="10"/>
        </w:numPr>
        <w:spacing w:after="0"/>
        <w:rPr>
          <w:rFonts w:ascii="Times New Roman" w:hAnsi="Times New Roman"/>
          <w:i/>
          <w:noProof w:val="0"/>
          <w:color w:val="000000"/>
          <w:sz w:val="24"/>
          <w:szCs w:val="24"/>
        </w:rPr>
      </w:pPr>
      <w:r w:rsidRPr="00CC2AFA">
        <w:rPr>
          <w:rFonts w:ascii="Times New Roman" w:hAnsi="Times New Roman"/>
          <w:i/>
          <w:noProof w:val="0"/>
          <w:color w:val="000000"/>
          <w:sz w:val="24"/>
          <w:szCs w:val="24"/>
        </w:rPr>
        <w:t>Ndërtesa për aktivitete artizanale, profesione të lira, qendra social kulturore, arsimore e shkencore: d</w:t>
      </w:r>
      <w:r w:rsidRPr="00CC2AFA">
        <w:rPr>
          <w:rFonts w:ascii="Times New Roman" w:hAnsi="Times New Roman"/>
          <w:noProof w:val="0"/>
          <w:color w:val="000000"/>
          <w:sz w:val="24"/>
          <w:szCs w:val="24"/>
        </w:rPr>
        <w:t>o të kuptojmë të gjitha ndërtesat njësitë e shërbimit artizanal si marangoz, këpucar, orëndreqës, berber, ondulacion, fotograf, biçiklist etj. (të ngjashme me to), profesione si: avokat, noter, kontabilistë, dentist, farmacist, piktor, disanier, aktivitete si shkollat, kopshtet, çerdhet, qendrat kulturore, qendrat sociale, ndërtesat shkencore si institute kërkimore, qendra kërkimore, sallat e koncerteve, etj.</w:t>
      </w:r>
    </w:p>
    <w:p w:rsidR="00BB3CF0" w:rsidRPr="00CC2AFA" w:rsidRDefault="00BB3CF0" w:rsidP="00BB3CF0">
      <w:pPr>
        <w:pStyle w:val="ListParagraph"/>
        <w:numPr>
          <w:ilvl w:val="0"/>
          <w:numId w:val="10"/>
        </w:numPr>
        <w:spacing w:line="276" w:lineRule="auto"/>
        <w:rPr>
          <w:i/>
          <w:color w:val="000000"/>
          <w:lang w:val="sq-AL"/>
        </w:rPr>
      </w:pPr>
      <w:r w:rsidRPr="00CC2AFA">
        <w:rPr>
          <w:i/>
          <w:color w:val="000000"/>
          <w:lang w:val="sq-AL"/>
        </w:rPr>
        <w:t>Objekte të amortizuara, të dëmtuara dhe jashtë funksionit kur janë objekte të ndërmarrjeve shtetërore dhe ish-ndërmarrjeve shtetërore të privatizuar ku nuk zhvillohet aktivitet, do të kuptojmë të gjithë objektet të cilat janë kapital i ndërmarrjeve shtetërore dhe kanë qenë kapital i ish-ndërmarrjeve shtetërore:</w:t>
      </w:r>
    </w:p>
    <w:p w:rsidR="00BB3CF0" w:rsidRPr="00CC2AFA" w:rsidRDefault="00BB3CF0" w:rsidP="00BB3CF0">
      <w:pPr>
        <w:numPr>
          <w:ilvl w:val="0"/>
          <w:numId w:val="25"/>
        </w:numPr>
        <w:spacing w:after="0"/>
        <w:rPr>
          <w:rFonts w:ascii="Times New Roman" w:hAnsi="Times New Roman"/>
          <w:noProof w:val="0"/>
          <w:color w:val="000000"/>
          <w:sz w:val="24"/>
          <w:szCs w:val="24"/>
        </w:rPr>
      </w:pPr>
      <w:r w:rsidRPr="00CC2AFA">
        <w:rPr>
          <w:rFonts w:ascii="Times New Roman" w:hAnsi="Times New Roman"/>
          <w:noProof w:val="0"/>
          <w:color w:val="000000"/>
          <w:sz w:val="24"/>
          <w:szCs w:val="24"/>
        </w:rPr>
        <w:t>Kur është objekt i ndërmarrjeve shtetërore ekzistuese të cilat janë tërësisht të amortizuara (vlera e amortizimit mbi 80 % e vlerës fillestare dhe ndryshimeve përkatëse sipas pasqyrave kontabël) ose kur objekti është i dëmtuar pavarësisht nga vlera e amortizimit. Për këto 2 lloj objektesh duhet të plotësohet kushti që ato janë jashtë funksionit dhe në to nuk ushtrohet asnjë veprimtari tjetër.</w:t>
      </w:r>
    </w:p>
    <w:p w:rsidR="00BB3CF0" w:rsidRPr="00CC2AFA" w:rsidRDefault="00BB3CF0" w:rsidP="00BB3CF0">
      <w:pPr>
        <w:numPr>
          <w:ilvl w:val="0"/>
          <w:numId w:val="25"/>
        </w:numPr>
        <w:spacing w:after="0"/>
        <w:rPr>
          <w:rFonts w:ascii="Times New Roman" w:hAnsi="Times New Roman"/>
          <w:noProof w:val="0"/>
          <w:color w:val="000000"/>
          <w:sz w:val="24"/>
          <w:szCs w:val="24"/>
        </w:rPr>
      </w:pPr>
      <w:r w:rsidRPr="00CC2AFA">
        <w:rPr>
          <w:rFonts w:ascii="Times New Roman" w:hAnsi="Times New Roman"/>
          <w:noProof w:val="0"/>
          <w:color w:val="000000"/>
          <w:sz w:val="24"/>
          <w:szCs w:val="24"/>
        </w:rPr>
        <w:t>Kur ka qenë objekt i ish- ndërmarrjeve shtetërore të cilat janë privatizuar (tërësisht ose pjesërisht ndërmarrja ose vetë objekti) dhe është tërësisht i amortizuar (vlera e amortizimit mbi 80 % e vlerës fillestare dhe ndryshimeve përkatëse sipas pasqyrave kontabël) ose kur objekti është i dëmtuar pavarësisht nga vlera e amortizimit. Për këto 2 lloj objektesh duhet të plotësohet kushti që ato janë jashtë funksionit dhe në to nuk ushtrohet asnjë veprimtari tjetër.</w:t>
      </w:r>
    </w:p>
    <w:p w:rsidR="00BB3CF0" w:rsidRPr="00CC2AFA" w:rsidRDefault="00BB3CF0" w:rsidP="00BB3CF0">
      <w:pPr>
        <w:spacing w:after="0"/>
        <w:ind w:left="1080"/>
        <w:rPr>
          <w:rFonts w:ascii="Times New Roman" w:hAnsi="Times New Roman"/>
          <w:noProof w:val="0"/>
          <w:color w:val="000000"/>
          <w:sz w:val="24"/>
          <w:szCs w:val="24"/>
        </w:rPr>
      </w:pPr>
    </w:p>
    <w:p w:rsidR="00BB3CF0" w:rsidRPr="00CC2AFA" w:rsidRDefault="00BB3CF0" w:rsidP="00BB3CF0">
      <w:pPr>
        <w:rPr>
          <w:rFonts w:ascii="Times New Roman" w:hAnsi="Times New Roman"/>
          <w:b/>
          <w:i/>
          <w:noProof w:val="0"/>
          <w:color w:val="000000"/>
          <w:sz w:val="24"/>
          <w:szCs w:val="24"/>
        </w:rPr>
      </w:pPr>
      <w:r w:rsidRPr="00CC2AFA">
        <w:rPr>
          <w:rFonts w:ascii="Times New Roman" w:hAnsi="Times New Roman"/>
          <w:b/>
          <w:i/>
          <w:noProof w:val="0"/>
          <w:color w:val="000000"/>
          <w:sz w:val="24"/>
          <w:szCs w:val="24"/>
        </w:rPr>
        <w:t>“Ndërtesa që përdoren për veprimtari prodhuese”</w:t>
      </w:r>
    </w:p>
    <w:p w:rsidR="00BB3CF0" w:rsidRPr="00CC2AFA" w:rsidRDefault="00BB3CF0" w:rsidP="00BB3CF0">
      <w:pPr>
        <w:numPr>
          <w:ilvl w:val="0"/>
          <w:numId w:val="9"/>
        </w:numPr>
        <w:tabs>
          <w:tab w:val="num" w:pos="720"/>
        </w:tabs>
        <w:spacing w:after="0"/>
        <w:ind w:left="720" w:hanging="720"/>
        <w:rPr>
          <w:rFonts w:ascii="Times New Roman" w:hAnsi="Times New Roman"/>
          <w:i/>
          <w:noProof w:val="0"/>
          <w:color w:val="000000"/>
          <w:sz w:val="24"/>
          <w:szCs w:val="24"/>
        </w:rPr>
      </w:pPr>
      <w:r w:rsidRPr="00CC2AFA">
        <w:rPr>
          <w:rFonts w:ascii="Times New Roman" w:hAnsi="Times New Roman"/>
          <w:b/>
          <w:i/>
          <w:noProof w:val="0"/>
          <w:color w:val="000000"/>
          <w:sz w:val="24"/>
          <w:szCs w:val="24"/>
        </w:rPr>
        <w:t>“Ndërtesa prodhimi”</w:t>
      </w:r>
      <w:r w:rsidRPr="00CC2AFA">
        <w:rPr>
          <w:rFonts w:ascii="Times New Roman" w:hAnsi="Times New Roman"/>
          <w:noProof w:val="0"/>
          <w:color w:val="000000"/>
          <w:sz w:val="24"/>
          <w:szCs w:val="24"/>
        </w:rPr>
        <w:t xml:space="preserve"> do të kuptojmë të gjitha ndërtesat në të cilat ushtrohet aktivitet prodhues si përpunim duralumini, metalesh, druri, tapecierie, letre, kartoni, plasmasi, tulla, tjegulla, blloqe banimi, furra gëlqereje, prodhime ushqimore, furrë buke, prodhim konfeksionesh, prodhim dhe përpunim vajrash, nafte etj., shtypshkronja, prodhim dhe përpunim produktesh farmaceutike dhe të ngjashme me to.</w:t>
      </w:r>
    </w:p>
    <w:p w:rsidR="00BB3CF0" w:rsidRPr="00CC2AFA" w:rsidRDefault="00BB3CF0" w:rsidP="00BB3CF0">
      <w:pPr>
        <w:spacing w:after="0"/>
        <w:rPr>
          <w:rFonts w:ascii="Times New Roman" w:hAnsi="Times New Roman"/>
          <w:i/>
          <w:noProof w:val="0"/>
          <w:color w:val="000000"/>
          <w:sz w:val="20"/>
          <w:szCs w:val="24"/>
        </w:rPr>
      </w:pPr>
    </w:p>
    <w:p w:rsidR="00BB3CF0" w:rsidRPr="00CC2AFA" w:rsidRDefault="00BB3CF0" w:rsidP="00BB3CF0">
      <w:pPr>
        <w:rPr>
          <w:rFonts w:ascii="Times New Roman" w:hAnsi="Times New Roman"/>
          <w:b/>
          <w:noProof w:val="0"/>
          <w:color w:val="000000"/>
          <w:sz w:val="24"/>
          <w:szCs w:val="24"/>
        </w:rPr>
      </w:pPr>
      <w:r w:rsidRPr="00CC2AFA">
        <w:rPr>
          <w:rFonts w:ascii="Times New Roman" w:hAnsi="Times New Roman"/>
          <w:noProof w:val="0"/>
          <w:color w:val="000000"/>
          <w:sz w:val="24"/>
          <w:szCs w:val="24"/>
        </w:rPr>
        <w:t xml:space="preserve">Për ato kategori ndërtesash banimi të cilat janë të regjistruara si seli të subjekteve tregtare, taksa e pasurisë përllogaritet dhe paguhet si </w:t>
      </w:r>
      <w:r>
        <w:rPr>
          <w:rFonts w:ascii="Times New Roman" w:hAnsi="Times New Roman"/>
          <w:b/>
          <w:noProof w:val="0"/>
          <w:sz w:val="24"/>
          <w:szCs w:val="24"/>
        </w:rPr>
        <w:t xml:space="preserve">I.2.2 </w:t>
      </w:r>
      <w:r w:rsidRPr="00CC2AFA">
        <w:rPr>
          <w:rFonts w:ascii="Times New Roman" w:hAnsi="Times New Roman"/>
          <w:b/>
          <w:noProof w:val="0"/>
          <w:sz w:val="24"/>
          <w:szCs w:val="24"/>
        </w:rPr>
        <w:t>“Ndërtesa të Tjera”</w:t>
      </w:r>
      <w:r w:rsidRPr="00CC2AFA">
        <w:rPr>
          <w:rFonts w:ascii="Times New Roman" w:hAnsi="Times New Roman"/>
          <w:b/>
          <w:noProof w:val="0"/>
          <w:color w:val="000000"/>
          <w:sz w:val="24"/>
          <w:szCs w:val="24"/>
        </w:rPr>
        <w:t xml:space="preserve">, </w:t>
      </w:r>
      <w:r w:rsidRPr="00CC2AFA">
        <w:rPr>
          <w:rFonts w:ascii="Times New Roman" w:hAnsi="Times New Roman"/>
          <w:noProof w:val="0"/>
          <w:color w:val="000000"/>
          <w:sz w:val="24"/>
          <w:szCs w:val="24"/>
        </w:rPr>
        <w:t xml:space="preserve">sipas rastit të ushtrimit të veprimtarisë duke u përjashtuar nga Kategoria </w:t>
      </w:r>
      <w:r w:rsidRPr="00CC2AFA">
        <w:rPr>
          <w:rFonts w:ascii="Times New Roman" w:hAnsi="Times New Roman"/>
          <w:b/>
          <w:noProof w:val="0"/>
          <w:sz w:val="24"/>
          <w:szCs w:val="24"/>
        </w:rPr>
        <w:t>I.2.1 “Ndërtesa banimi</w:t>
      </w:r>
      <w:r w:rsidRPr="00CC2AFA">
        <w:rPr>
          <w:rFonts w:ascii="Times New Roman" w:hAnsi="Times New Roman"/>
          <w:b/>
          <w:noProof w:val="0"/>
          <w:color w:val="000000"/>
          <w:sz w:val="24"/>
          <w:szCs w:val="24"/>
        </w:rPr>
        <w:t>”</w:t>
      </w:r>
      <w:r w:rsidRPr="00CC2AFA">
        <w:rPr>
          <w:rFonts w:ascii="Times New Roman" w:hAnsi="Times New Roman"/>
          <w:noProof w:val="0"/>
          <w:color w:val="000000"/>
          <w:sz w:val="24"/>
          <w:szCs w:val="24"/>
        </w:rPr>
        <w:t>.</w:t>
      </w:r>
    </w:p>
    <w:p w:rsidR="00BB3CF0" w:rsidRPr="00CC2AFA" w:rsidRDefault="00BB3CF0" w:rsidP="00BB3CF0">
      <w:pPr>
        <w:rPr>
          <w:rFonts w:ascii="Times New Roman" w:hAnsi="Times New Roman"/>
          <w:b/>
          <w:noProof w:val="0"/>
          <w:color w:val="000000"/>
          <w:sz w:val="24"/>
          <w:szCs w:val="24"/>
        </w:rPr>
      </w:pPr>
      <w:r w:rsidRPr="00CC2AFA">
        <w:rPr>
          <w:rFonts w:ascii="Times New Roman" w:hAnsi="Times New Roman"/>
          <w:b/>
          <w:noProof w:val="0"/>
          <w:color w:val="000000"/>
          <w:sz w:val="24"/>
          <w:szCs w:val="24"/>
        </w:rPr>
        <w:lastRenderedPageBreak/>
        <w:t xml:space="preserve">Në kategorinë </w:t>
      </w:r>
      <w:r w:rsidRPr="00CC2AFA">
        <w:rPr>
          <w:rFonts w:ascii="Times New Roman" w:hAnsi="Times New Roman"/>
          <w:b/>
          <w:noProof w:val="0"/>
          <w:sz w:val="24"/>
          <w:szCs w:val="24"/>
        </w:rPr>
        <w:t>I.2.3 “Ndërtesa në pronësi apo në përdorim, në territore të miratuara si fshatra turistike”</w:t>
      </w:r>
      <w:r w:rsidRPr="00CC2AFA">
        <w:rPr>
          <w:rFonts w:ascii="Times New Roman" w:hAnsi="Times New Roman"/>
          <w:b/>
          <w:noProof w:val="0"/>
          <w:color w:val="000000"/>
          <w:sz w:val="24"/>
          <w:szCs w:val="24"/>
        </w:rPr>
        <w:t xml:space="preserve">, </w:t>
      </w:r>
      <w:r w:rsidRPr="00CC2AFA">
        <w:rPr>
          <w:rFonts w:ascii="Times New Roman" w:hAnsi="Times New Roman"/>
          <w:noProof w:val="0"/>
          <w:color w:val="000000"/>
          <w:sz w:val="24"/>
          <w:szCs w:val="24"/>
        </w:rPr>
        <w:t>përfshihen të gjithë taksapaguesit, të cilët kanë, në përdorim apo në pronësi, ndërtesa brenda territoreve të miratuara si fshatra turistike.</w:t>
      </w:r>
    </w:p>
    <w:p w:rsidR="00BB3CF0" w:rsidRDefault="00BB3CF0" w:rsidP="00BB3CF0">
      <w:pPr>
        <w:pStyle w:val="Caption"/>
        <w:spacing w:after="40"/>
        <w:ind w:left="-90"/>
        <w:rPr>
          <w:b w:val="0"/>
          <w:sz w:val="20"/>
        </w:rPr>
      </w:pPr>
      <w:bookmarkStart w:id="17" w:name="_Toc466644878"/>
      <w:r>
        <w:rPr>
          <w:b w:val="0"/>
          <w:sz w:val="20"/>
        </w:rPr>
        <w:t>Tabela</w:t>
      </w:r>
      <w:r w:rsidRPr="009A2AA0">
        <w:rPr>
          <w:b w:val="0"/>
          <w:sz w:val="20"/>
        </w:rPr>
        <w:t xml:space="preserve"> </w:t>
      </w:r>
      <w:r>
        <w:rPr>
          <w:b w:val="0"/>
          <w:sz w:val="20"/>
        </w:rPr>
        <w:t>2</w:t>
      </w:r>
      <w:r w:rsidRPr="009A2AA0">
        <w:rPr>
          <w:b w:val="0"/>
          <w:sz w:val="20"/>
        </w:rPr>
        <w:t xml:space="preserve">: Taksa mbi ndërtesat për vitet </w:t>
      </w:r>
      <w:bookmarkEnd w:id="17"/>
      <w:r w:rsidR="00BF0C66">
        <w:rPr>
          <w:b w:val="0"/>
          <w:sz w:val="20"/>
        </w:rPr>
        <w:t>2018-2019</w:t>
      </w:r>
      <w:r w:rsidR="00BF0C66" w:rsidRPr="009A2AA0">
        <w:rPr>
          <w:b w:val="0"/>
          <w:sz w:val="20"/>
        </w:rPr>
        <w:t>-20</w:t>
      </w:r>
      <w:r w:rsidR="00BF0C66">
        <w:rPr>
          <w:b w:val="0"/>
          <w:sz w:val="20"/>
        </w:rPr>
        <w:t>20</w:t>
      </w:r>
    </w:p>
    <w:tbl>
      <w:tblPr>
        <w:tblW w:w="937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4608"/>
        <w:gridCol w:w="1260"/>
        <w:gridCol w:w="3274"/>
        <w:gridCol w:w="236"/>
      </w:tblGrid>
      <w:tr w:rsidR="00BB3CF0" w:rsidRPr="00C40426" w:rsidTr="00CE62DE">
        <w:trPr>
          <w:trHeight w:val="20"/>
        </w:trPr>
        <w:tc>
          <w:tcPr>
            <w:tcW w:w="4608" w:type="dxa"/>
            <w:vMerge w:val="restart"/>
            <w:tcBorders>
              <w:bottom w:val="single" w:sz="12" w:space="0" w:color="9CC2E5"/>
            </w:tcBorders>
            <w:shd w:val="clear" w:color="auto" w:fill="auto"/>
            <w:noWrap/>
            <w:vAlign w:val="center"/>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Kategoritë dhe nënkategoritë</w:t>
            </w:r>
          </w:p>
          <w:p w:rsidR="00BB3CF0" w:rsidRPr="00C40426" w:rsidRDefault="00BB3CF0" w:rsidP="00CE62DE">
            <w:pPr>
              <w:spacing w:after="0"/>
              <w:jc w:val="left"/>
              <w:rPr>
                <w:rFonts w:ascii="Times New Roman" w:eastAsia="SimSun" w:hAnsi="Times New Roman"/>
                <w:b/>
                <w:bCs/>
                <w:noProof w:val="0"/>
                <w:color w:val="000000"/>
                <w:szCs w:val="24"/>
              </w:rPr>
            </w:pPr>
          </w:p>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I.2.1 Ndërtesa banimi</w:t>
            </w:r>
          </w:p>
        </w:tc>
        <w:tc>
          <w:tcPr>
            <w:tcW w:w="1260" w:type="dxa"/>
            <w:vMerge w:val="restar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3510" w:type="dxa"/>
            <w:gridSpan w:val="2"/>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Taksës mbi ndërtesat</w:t>
            </w:r>
          </w:p>
        </w:tc>
      </w:tr>
      <w:tr w:rsidR="00BB3CF0" w:rsidRPr="00C40426" w:rsidTr="00CE62DE">
        <w:trPr>
          <w:trHeight w:val="20"/>
        </w:trPr>
        <w:tc>
          <w:tcPr>
            <w:tcW w:w="4608" w:type="dxa"/>
            <w:vMerge/>
            <w:shd w:val="clear" w:color="auto" w:fill="DEEAF6"/>
            <w:noWrap/>
            <w:vAlign w:val="center"/>
          </w:tcPr>
          <w:p w:rsidR="00BB3CF0" w:rsidRPr="00C40426" w:rsidRDefault="00BB3CF0" w:rsidP="00CE62DE">
            <w:pPr>
              <w:spacing w:after="0"/>
              <w:jc w:val="left"/>
              <w:rPr>
                <w:rFonts w:ascii="Times New Roman" w:eastAsia="SimSun" w:hAnsi="Times New Roman"/>
                <w:b/>
                <w:bCs/>
                <w:noProof w:val="0"/>
                <w:color w:val="000000"/>
                <w:szCs w:val="24"/>
              </w:rPr>
            </w:pPr>
          </w:p>
        </w:tc>
        <w:tc>
          <w:tcPr>
            <w:tcW w:w="1260" w:type="dxa"/>
            <w:vMerge/>
            <w:shd w:val="clear" w:color="auto" w:fill="DEEAF6"/>
            <w:noWrap/>
            <w:vAlign w:val="center"/>
          </w:tcPr>
          <w:p w:rsidR="00BB3CF0" w:rsidRPr="00C40426" w:rsidRDefault="00BB3CF0" w:rsidP="00CE62DE">
            <w:pPr>
              <w:spacing w:after="0"/>
              <w:jc w:val="center"/>
              <w:rPr>
                <w:rFonts w:ascii="Times New Roman" w:eastAsia="SimSun" w:hAnsi="Times New Roman"/>
                <w:noProof w:val="0"/>
                <w:color w:val="000000"/>
                <w:szCs w:val="24"/>
              </w:rPr>
            </w:pPr>
          </w:p>
        </w:tc>
        <w:tc>
          <w:tcPr>
            <w:tcW w:w="3274" w:type="dxa"/>
            <w:shd w:val="clear" w:color="auto" w:fill="DEEAF6"/>
            <w:vAlign w:val="center"/>
          </w:tcPr>
          <w:p w:rsidR="00BB3CF0"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NJA Shijak</w:t>
            </w:r>
          </w:p>
          <w:p w:rsidR="00BB3CF0" w:rsidRDefault="00BB3CF0" w:rsidP="00CE62DE">
            <w:pPr>
              <w:spacing w:after="0"/>
              <w:jc w:val="center"/>
              <w:rPr>
                <w:rFonts w:ascii="Times New Roman" w:eastAsia="SimSun" w:hAnsi="Times New Roman"/>
                <w:noProof w:val="0"/>
                <w:color w:val="000000"/>
                <w:szCs w:val="24"/>
              </w:rPr>
            </w:pPr>
            <w:r>
              <w:rPr>
                <w:rFonts w:ascii="Times New Roman" w:eastAsia="SimSun" w:hAnsi="Times New Roman"/>
                <w:noProof w:val="0"/>
                <w:color w:val="000000"/>
                <w:szCs w:val="24"/>
              </w:rPr>
              <w:t xml:space="preserve"> NJA Xhafzotaj</w:t>
            </w:r>
          </w:p>
          <w:p w:rsidR="00BB3CF0" w:rsidRDefault="00BB3CF0" w:rsidP="00CE62DE">
            <w:pPr>
              <w:spacing w:after="0"/>
              <w:jc w:val="center"/>
              <w:rPr>
                <w:rFonts w:ascii="Times New Roman" w:eastAsia="SimSun" w:hAnsi="Times New Roman"/>
                <w:noProof w:val="0"/>
                <w:color w:val="000000"/>
                <w:szCs w:val="24"/>
              </w:rPr>
            </w:pPr>
            <w:r>
              <w:rPr>
                <w:rFonts w:ascii="Times New Roman" w:eastAsia="SimSun" w:hAnsi="Times New Roman"/>
                <w:noProof w:val="0"/>
                <w:color w:val="000000"/>
                <w:szCs w:val="24"/>
              </w:rPr>
              <w:t>NJA Maminas</w:t>
            </w:r>
          </w:p>
          <w:p w:rsidR="00CE62DE" w:rsidRPr="00C40426" w:rsidRDefault="00CE62DE" w:rsidP="00CE62DE">
            <w:pPr>
              <w:spacing w:after="0"/>
              <w:jc w:val="center"/>
              <w:rPr>
                <w:rFonts w:ascii="Times New Roman" w:eastAsia="SimSun" w:hAnsi="Times New Roman"/>
                <w:noProof w:val="0"/>
                <w:color w:val="000000"/>
                <w:szCs w:val="24"/>
              </w:rPr>
            </w:pPr>
            <w:r>
              <w:rPr>
                <w:rFonts w:ascii="Times New Roman" w:eastAsia="SimSun" w:hAnsi="Times New Roman"/>
                <w:noProof w:val="0"/>
                <w:color w:val="000000"/>
                <w:szCs w:val="24"/>
              </w:rPr>
              <w:t>NJA Gjepalaj</w:t>
            </w:r>
          </w:p>
        </w:tc>
        <w:tc>
          <w:tcPr>
            <w:tcW w:w="236"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p>
        </w:tc>
      </w:tr>
      <w:tr w:rsidR="00BB3CF0" w:rsidRPr="00C40426" w:rsidTr="00CE62DE">
        <w:trPr>
          <w:trHeight w:val="20"/>
        </w:trPr>
        <w:tc>
          <w:tcPr>
            <w:tcW w:w="4608" w:type="dxa"/>
            <w:shd w:val="clear" w:color="auto" w:fill="auto"/>
            <w:noWrap/>
            <w:vAlign w:val="center"/>
          </w:tcPr>
          <w:p w:rsidR="00BB3CF0" w:rsidRPr="006E3211" w:rsidRDefault="00BB3CF0" w:rsidP="00CE62DE">
            <w:pPr>
              <w:pStyle w:val="ListParagraph"/>
              <w:numPr>
                <w:ilvl w:val="0"/>
                <w:numId w:val="2"/>
              </w:numPr>
              <w:spacing w:line="276" w:lineRule="auto"/>
              <w:rPr>
                <w:bCs/>
                <w:color w:val="000000"/>
                <w:sz w:val="22"/>
                <w:lang w:val="sq-AL"/>
              </w:rPr>
            </w:pPr>
            <w:r w:rsidRPr="006E3211">
              <w:rPr>
                <w:bCs/>
                <w:color w:val="000000"/>
                <w:sz w:val="22"/>
                <w:lang w:val="sq-AL"/>
              </w:rPr>
              <w:t>Ndërtuar para vitit 1993</w:t>
            </w:r>
          </w:p>
        </w:tc>
        <w:tc>
          <w:tcPr>
            <w:tcW w:w="1260" w:type="dxa"/>
            <w:shd w:val="clear" w:color="auto" w:fill="auto"/>
            <w:noWrap/>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lekë/m</w:t>
            </w:r>
            <w:r w:rsidRPr="00C40426">
              <w:rPr>
                <w:rFonts w:ascii="Times New Roman" w:eastAsia="SimSun" w:hAnsi="Times New Roman"/>
                <w:noProof w:val="0"/>
                <w:color w:val="000000"/>
                <w:szCs w:val="24"/>
                <w:vertAlign w:val="superscript"/>
              </w:rPr>
              <w:t>2</w:t>
            </w:r>
            <w:r w:rsidRPr="00C40426">
              <w:rPr>
                <w:rFonts w:ascii="Times New Roman" w:eastAsia="SimSun" w:hAnsi="Times New Roman"/>
                <w:noProof w:val="0"/>
                <w:color w:val="000000"/>
                <w:szCs w:val="24"/>
              </w:rPr>
              <w:t>/vit</w:t>
            </w:r>
          </w:p>
        </w:tc>
        <w:tc>
          <w:tcPr>
            <w:tcW w:w="3274" w:type="dxa"/>
            <w:shd w:val="clear" w:color="auto" w:fill="auto"/>
            <w:vAlign w:val="center"/>
          </w:tcPr>
          <w:p w:rsidR="00BB3CF0" w:rsidRPr="00C40426" w:rsidRDefault="00BB3CF0" w:rsidP="00CE62DE">
            <w:pPr>
              <w:spacing w:after="0"/>
              <w:jc w:val="center"/>
              <w:rPr>
                <w:rFonts w:ascii="Times New Roman" w:eastAsia="SimSun" w:hAnsi="Times New Roman"/>
                <w:noProof w:val="0"/>
                <w:szCs w:val="24"/>
              </w:rPr>
            </w:pPr>
            <w:r w:rsidRPr="00C40426">
              <w:rPr>
                <w:rFonts w:ascii="Times New Roman" w:eastAsia="SimSun" w:hAnsi="Times New Roman"/>
                <w:noProof w:val="0"/>
                <w:szCs w:val="24"/>
              </w:rPr>
              <w:t>5</w:t>
            </w:r>
          </w:p>
        </w:tc>
        <w:tc>
          <w:tcPr>
            <w:tcW w:w="236" w:type="dxa"/>
            <w:shd w:val="clear" w:color="auto" w:fill="auto"/>
            <w:vAlign w:val="center"/>
          </w:tcPr>
          <w:p w:rsidR="00BB3CF0" w:rsidRPr="00C40426" w:rsidRDefault="00BB3CF0" w:rsidP="00CE62DE">
            <w:pPr>
              <w:spacing w:after="0"/>
              <w:jc w:val="center"/>
              <w:rPr>
                <w:rFonts w:ascii="Times New Roman" w:eastAsia="SimSun" w:hAnsi="Times New Roman"/>
                <w:noProof w:val="0"/>
                <w:szCs w:val="24"/>
              </w:rPr>
            </w:pPr>
          </w:p>
        </w:tc>
      </w:tr>
      <w:tr w:rsidR="00BB3CF0" w:rsidRPr="00C40426" w:rsidTr="00CE62DE">
        <w:trPr>
          <w:trHeight w:val="333"/>
        </w:trPr>
        <w:tc>
          <w:tcPr>
            <w:tcW w:w="4608" w:type="dxa"/>
            <w:shd w:val="clear" w:color="auto" w:fill="DEEAF6"/>
            <w:noWrap/>
            <w:vAlign w:val="center"/>
          </w:tcPr>
          <w:p w:rsidR="00BB3CF0" w:rsidRPr="006E3211" w:rsidRDefault="00BB3CF0" w:rsidP="00CE62DE">
            <w:pPr>
              <w:pStyle w:val="ListParagraph"/>
              <w:numPr>
                <w:ilvl w:val="0"/>
                <w:numId w:val="2"/>
              </w:numPr>
              <w:spacing w:line="276" w:lineRule="auto"/>
              <w:rPr>
                <w:bCs/>
                <w:color w:val="000000"/>
                <w:sz w:val="22"/>
                <w:lang w:val="sq-AL"/>
              </w:rPr>
            </w:pPr>
            <w:r w:rsidRPr="006E3211">
              <w:rPr>
                <w:bCs/>
                <w:color w:val="000000"/>
                <w:sz w:val="22"/>
                <w:lang w:val="sq-AL"/>
              </w:rPr>
              <w:t>Ndërtuar gjatë dhe pas vitit 1993</w:t>
            </w:r>
          </w:p>
        </w:tc>
        <w:tc>
          <w:tcPr>
            <w:tcW w:w="1260" w:type="dxa"/>
            <w:shd w:val="clear" w:color="auto" w:fill="DEEAF6"/>
            <w:noWrap/>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lekë/m</w:t>
            </w:r>
            <w:r w:rsidRPr="00C40426">
              <w:rPr>
                <w:rFonts w:ascii="Times New Roman" w:eastAsia="SimSun" w:hAnsi="Times New Roman"/>
                <w:noProof w:val="0"/>
                <w:color w:val="000000"/>
                <w:szCs w:val="24"/>
                <w:vertAlign w:val="superscript"/>
              </w:rPr>
              <w:t>2</w:t>
            </w:r>
            <w:r w:rsidRPr="00C40426">
              <w:rPr>
                <w:rFonts w:ascii="Times New Roman" w:eastAsia="SimSun" w:hAnsi="Times New Roman"/>
                <w:noProof w:val="0"/>
                <w:color w:val="000000"/>
                <w:szCs w:val="24"/>
              </w:rPr>
              <w:t>/vit</w:t>
            </w:r>
          </w:p>
        </w:tc>
        <w:tc>
          <w:tcPr>
            <w:tcW w:w="3274" w:type="dxa"/>
            <w:shd w:val="clear" w:color="auto" w:fill="DEEAF6"/>
            <w:vAlign w:val="center"/>
          </w:tcPr>
          <w:p w:rsidR="00BB3CF0" w:rsidRPr="00C40426" w:rsidRDefault="00BB3CF0" w:rsidP="00CE62DE">
            <w:pPr>
              <w:spacing w:after="0"/>
              <w:jc w:val="center"/>
              <w:rPr>
                <w:rFonts w:ascii="Times New Roman" w:eastAsia="SimSun" w:hAnsi="Times New Roman"/>
                <w:noProof w:val="0"/>
                <w:szCs w:val="24"/>
              </w:rPr>
            </w:pPr>
            <w:r w:rsidRPr="00C40426">
              <w:rPr>
                <w:rFonts w:ascii="Times New Roman" w:eastAsia="SimSun" w:hAnsi="Times New Roman"/>
                <w:noProof w:val="0"/>
                <w:szCs w:val="24"/>
              </w:rPr>
              <w:t>6</w:t>
            </w:r>
          </w:p>
        </w:tc>
        <w:tc>
          <w:tcPr>
            <w:tcW w:w="236" w:type="dxa"/>
            <w:shd w:val="clear" w:color="auto" w:fill="DEEAF6"/>
            <w:vAlign w:val="center"/>
          </w:tcPr>
          <w:p w:rsidR="00BB3CF0" w:rsidRPr="00C40426" w:rsidRDefault="00BB3CF0" w:rsidP="00CE62DE">
            <w:pPr>
              <w:spacing w:after="0"/>
              <w:jc w:val="center"/>
              <w:rPr>
                <w:rFonts w:ascii="Times New Roman" w:eastAsia="SimSun" w:hAnsi="Times New Roman"/>
                <w:noProof w:val="0"/>
                <w:szCs w:val="24"/>
              </w:rPr>
            </w:pPr>
          </w:p>
        </w:tc>
      </w:tr>
    </w:tbl>
    <w:p w:rsidR="00BB3CF0" w:rsidRDefault="00BB3CF0" w:rsidP="00BB3CF0">
      <w:pPr>
        <w:rPr>
          <w:lang w:val="it-IT"/>
        </w:rPr>
      </w:pPr>
    </w:p>
    <w:tbl>
      <w:tblPr>
        <w:tblW w:w="937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4788"/>
        <w:gridCol w:w="1350"/>
        <w:gridCol w:w="3004"/>
        <w:gridCol w:w="236"/>
      </w:tblGrid>
      <w:tr w:rsidR="00BB3CF0" w:rsidRPr="00C40426" w:rsidTr="00CE62DE">
        <w:trPr>
          <w:trHeight w:val="20"/>
        </w:trPr>
        <w:tc>
          <w:tcPr>
            <w:tcW w:w="4788" w:type="dxa"/>
            <w:vMerge w:val="restart"/>
            <w:tcBorders>
              <w:bottom w:val="single" w:sz="12" w:space="0" w:color="9CC2E5"/>
            </w:tcBorders>
            <w:shd w:val="clear" w:color="auto" w:fill="auto"/>
            <w:noWrap/>
            <w:vAlign w:val="center"/>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Kategoritë dhe nënkategoritë</w:t>
            </w:r>
          </w:p>
          <w:p w:rsidR="00BB3CF0" w:rsidRPr="00C40426" w:rsidRDefault="00BB3CF0" w:rsidP="00CE62DE">
            <w:pPr>
              <w:spacing w:after="0"/>
              <w:jc w:val="left"/>
              <w:rPr>
                <w:rFonts w:ascii="Times New Roman" w:eastAsia="SimSun" w:hAnsi="Times New Roman"/>
                <w:b/>
                <w:bCs/>
                <w:noProof w:val="0"/>
                <w:color w:val="000000"/>
                <w:szCs w:val="24"/>
              </w:rPr>
            </w:pPr>
          </w:p>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I.2.2 Ndërtesa të tjera</w:t>
            </w:r>
          </w:p>
        </w:tc>
        <w:tc>
          <w:tcPr>
            <w:tcW w:w="1350" w:type="dxa"/>
            <w:vMerge w:val="restar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3240" w:type="dxa"/>
            <w:gridSpan w:val="2"/>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Taksës mbi ndërtesat</w:t>
            </w:r>
          </w:p>
        </w:tc>
      </w:tr>
      <w:tr w:rsidR="00BB3CF0" w:rsidRPr="00C40426" w:rsidTr="00CE62DE">
        <w:trPr>
          <w:trHeight w:val="20"/>
        </w:trPr>
        <w:tc>
          <w:tcPr>
            <w:tcW w:w="4788" w:type="dxa"/>
            <w:vMerge/>
            <w:shd w:val="clear" w:color="auto" w:fill="DEEAF6"/>
            <w:noWrap/>
            <w:vAlign w:val="center"/>
          </w:tcPr>
          <w:p w:rsidR="00BB3CF0" w:rsidRPr="00C40426" w:rsidRDefault="00BB3CF0" w:rsidP="00CE62DE">
            <w:pPr>
              <w:spacing w:after="0"/>
              <w:jc w:val="left"/>
              <w:rPr>
                <w:rFonts w:ascii="Times New Roman" w:eastAsia="SimSun" w:hAnsi="Times New Roman"/>
                <w:b/>
                <w:bCs/>
                <w:noProof w:val="0"/>
                <w:color w:val="000000"/>
                <w:szCs w:val="24"/>
              </w:rPr>
            </w:pPr>
          </w:p>
        </w:tc>
        <w:tc>
          <w:tcPr>
            <w:tcW w:w="1350" w:type="dxa"/>
            <w:vMerge/>
            <w:shd w:val="clear" w:color="auto" w:fill="DEEAF6"/>
            <w:noWrap/>
            <w:vAlign w:val="center"/>
          </w:tcPr>
          <w:p w:rsidR="00BB3CF0" w:rsidRPr="00C40426" w:rsidRDefault="00BB3CF0" w:rsidP="00CE62DE">
            <w:pPr>
              <w:spacing w:after="0"/>
              <w:jc w:val="center"/>
              <w:rPr>
                <w:rFonts w:ascii="Times New Roman" w:eastAsia="SimSun" w:hAnsi="Times New Roman"/>
                <w:noProof w:val="0"/>
                <w:color w:val="000000"/>
                <w:szCs w:val="24"/>
              </w:rPr>
            </w:pPr>
          </w:p>
        </w:tc>
        <w:tc>
          <w:tcPr>
            <w:tcW w:w="3004" w:type="dxa"/>
            <w:shd w:val="clear" w:color="auto" w:fill="DEEAF6"/>
            <w:vAlign w:val="center"/>
          </w:tcPr>
          <w:p w:rsidR="00BB3CF0"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NJA Shijak</w:t>
            </w:r>
          </w:p>
          <w:p w:rsidR="00BB3CF0" w:rsidRDefault="00BB3CF0" w:rsidP="00CE62DE">
            <w:pPr>
              <w:spacing w:after="0"/>
              <w:jc w:val="center"/>
              <w:rPr>
                <w:rFonts w:ascii="Times New Roman" w:eastAsia="SimSun" w:hAnsi="Times New Roman"/>
                <w:noProof w:val="0"/>
                <w:color w:val="000000"/>
                <w:szCs w:val="24"/>
              </w:rPr>
            </w:pPr>
            <w:r>
              <w:rPr>
                <w:rFonts w:ascii="Times New Roman" w:eastAsia="SimSun" w:hAnsi="Times New Roman"/>
                <w:noProof w:val="0"/>
                <w:color w:val="000000"/>
                <w:szCs w:val="24"/>
              </w:rPr>
              <w:t xml:space="preserve"> NJA Xhafzotaj</w:t>
            </w:r>
          </w:p>
          <w:p w:rsidR="00BB3CF0" w:rsidRDefault="00BB3CF0" w:rsidP="00CE62DE">
            <w:pPr>
              <w:spacing w:after="0"/>
              <w:jc w:val="center"/>
              <w:rPr>
                <w:rFonts w:ascii="Times New Roman" w:eastAsia="SimSun" w:hAnsi="Times New Roman"/>
                <w:noProof w:val="0"/>
                <w:color w:val="000000"/>
                <w:szCs w:val="24"/>
              </w:rPr>
            </w:pPr>
            <w:r>
              <w:rPr>
                <w:rFonts w:ascii="Times New Roman" w:eastAsia="SimSun" w:hAnsi="Times New Roman"/>
                <w:noProof w:val="0"/>
                <w:color w:val="000000"/>
                <w:szCs w:val="24"/>
              </w:rPr>
              <w:t>NJA Maminas</w:t>
            </w:r>
          </w:p>
          <w:p w:rsidR="00CE62DE" w:rsidRPr="00C40426" w:rsidRDefault="00CE62DE" w:rsidP="00CE62DE">
            <w:pPr>
              <w:spacing w:after="0"/>
              <w:jc w:val="center"/>
              <w:rPr>
                <w:rFonts w:ascii="Times New Roman" w:eastAsia="SimSun" w:hAnsi="Times New Roman"/>
                <w:noProof w:val="0"/>
                <w:color w:val="000000"/>
                <w:szCs w:val="24"/>
              </w:rPr>
            </w:pPr>
            <w:r>
              <w:rPr>
                <w:rFonts w:ascii="Times New Roman" w:eastAsia="SimSun" w:hAnsi="Times New Roman"/>
                <w:noProof w:val="0"/>
                <w:color w:val="000000"/>
                <w:szCs w:val="24"/>
              </w:rPr>
              <w:t>NJA Gjepalaj</w:t>
            </w:r>
          </w:p>
        </w:tc>
        <w:tc>
          <w:tcPr>
            <w:tcW w:w="236"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p>
        </w:tc>
      </w:tr>
      <w:tr w:rsidR="00BB3CF0" w:rsidRPr="00C40426" w:rsidTr="00CE62DE">
        <w:trPr>
          <w:trHeight w:val="143"/>
        </w:trPr>
        <w:tc>
          <w:tcPr>
            <w:tcW w:w="4788" w:type="dxa"/>
            <w:shd w:val="clear" w:color="auto" w:fill="auto"/>
            <w:noWrap/>
            <w:vAlign w:val="center"/>
          </w:tcPr>
          <w:p w:rsidR="00BB3CF0" w:rsidRPr="006E3211" w:rsidRDefault="00BB3CF0" w:rsidP="00CE62DE">
            <w:pPr>
              <w:pStyle w:val="ListParagraph"/>
              <w:numPr>
                <w:ilvl w:val="0"/>
                <w:numId w:val="1"/>
              </w:numPr>
              <w:spacing w:line="276" w:lineRule="auto"/>
              <w:jc w:val="left"/>
              <w:rPr>
                <w:bCs/>
                <w:color w:val="000000"/>
                <w:sz w:val="22"/>
                <w:lang w:val="sq-AL"/>
              </w:rPr>
            </w:pPr>
            <w:r w:rsidRPr="006E3211">
              <w:rPr>
                <w:bCs/>
                <w:color w:val="000000"/>
                <w:sz w:val="22"/>
                <w:lang w:val="sq-AL"/>
              </w:rPr>
              <w:t>Për tregti dhe shërbime.</w:t>
            </w:r>
          </w:p>
        </w:tc>
        <w:tc>
          <w:tcPr>
            <w:tcW w:w="1350" w:type="dxa"/>
            <w:shd w:val="clear" w:color="auto" w:fill="auto"/>
            <w:noWrap/>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lekë/m</w:t>
            </w:r>
            <w:r w:rsidRPr="00C40426">
              <w:rPr>
                <w:rFonts w:ascii="Times New Roman" w:eastAsia="SimSun" w:hAnsi="Times New Roman"/>
                <w:noProof w:val="0"/>
                <w:color w:val="000000"/>
                <w:szCs w:val="24"/>
                <w:vertAlign w:val="superscript"/>
              </w:rPr>
              <w:t>2</w:t>
            </w:r>
            <w:r w:rsidRPr="00C40426">
              <w:rPr>
                <w:rFonts w:ascii="Times New Roman" w:eastAsia="SimSun" w:hAnsi="Times New Roman"/>
                <w:noProof w:val="0"/>
                <w:color w:val="000000"/>
                <w:szCs w:val="24"/>
              </w:rPr>
              <w:t>/vit</w:t>
            </w:r>
          </w:p>
        </w:tc>
        <w:tc>
          <w:tcPr>
            <w:tcW w:w="3004" w:type="dxa"/>
            <w:shd w:val="clear" w:color="auto" w:fill="auto"/>
            <w:vAlign w:val="center"/>
          </w:tcPr>
          <w:p w:rsidR="00BB3CF0" w:rsidRPr="00C40426" w:rsidRDefault="00BB3CF0" w:rsidP="00CE62DE">
            <w:pPr>
              <w:spacing w:after="0"/>
              <w:jc w:val="center"/>
              <w:rPr>
                <w:rFonts w:ascii="Times New Roman" w:eastAsia="SimSun" w:hAnsi="Times New Roman"/>
                <w:noProof w:val="0"/>
                <w:szCs w:val="24"/>
              </w:rPr>
            </w:pPr>
            <w:r w:rsidRPr="00C40426">
              <w:rPr>
                <w:rFonts w:ascii="Times New Roman" w:eastAsia="SimSun" w:hAnsi="Times New Roman"/>
                <w:noProof w:val="0"/>
                <w:szCs w:val="24"/>
              </w:rPr>
              <w:t>200</w:t>
            </w:r>
          </w:p>
        </w:tc>
        <w:tc>
          <w:tcPr>
            <w:tcW w:w="236" w:type="dxa"/>
            <w:shd w:val="clear" w:color="auto" w:fill="auto"/>
            <w:vAlign w:val="center"/>
          </w:tcPr>
          <w:p w:rsidR="00BB3CF0" w:rsidRPr="00C40426" w:rsidRDefault="00BB3CF0" w:rsidP="00CE62DE">
            <w:pPr>
              <w:spacing w:after="0"/>
              <w:jc w:val="center"/>
              <w:rPr>
                <w:rFonts w:ascii="Times New Roman" w:eastAsia="SimSun" w:hAnsi="Times New Roman"/>
                <w:noProof w:val="0"/>
                <w:szCs w:val="24"/>
              </w:rPr>
            </w:pPr>
          </w:p>
        </w:tc>
      </w:tr>
      <w:tr w:rsidR="00BB3CF0" w:rsidRPr="00C40426" w:rsidTr="00CE62DE">
        <w:trPr>
          <w:trHeight w:val="2537"/>
        </w:trPr>
        <w:tc>
          <w:tcPr>
            <w:tcW w:w="4788" w:type="dxa"/>
            <w:shd w:val="clear" w:color="auto" w:fill="DEEAF6"/>
            <w:noWrap/>
            <w:vAlign w:val="center"/>
          </w:tcPr>
          <w:p w:rsidR="00BB3CF0" w:rsidRPr="006E3211" w:rsidRDefault="00BB3CF0" w:rsidP="00CE62DE">
            <w:pPr>
              <w:pStyle w:val="ListParagraph"/>
              <w:numPr>
                <w:ilvl w:val="0"/>
                <w:numId w:val="1"/>
              </w:numPr>
              <w:spacing w:line="276" w:lineRule="auto"/>
              <w:jc w:val="left"/>
              <w:rPr>
                <w:bCs/>
                <w:color w:val="000000"/>
                <w:sz w:val="22"/>
                <w:lang w:val="sq-AL"/>
              </w:rPr>
            </w:pPr>
            <w:r w:rsidRPr="006E3211">
              <w:rPr>
                <w:bCs/>
                <w:color w:val="000000"/>
                <w:sz w:val="22"/>
                <w:lang w:val="sq-AL"/>
              </w:rPr>
              <w:t>Të tjera: Këtu të përfshihen:</w:t>
            </w:r>
          </w:p>
          <w:p w:rsidR="00BB3CF0" w:rsidRPr="006E3211" w:rsidRDefault="00BB3CF0" w:rsidP="00CE62DE">
            <w:pPr>
              <w:pStyle w:val="ListParagraph"/>
              <w:numPr>
                <w:ilvl w:val="0"/>
                <w:numId w:val="8"/>
              </w:numPr>
              <w:spacing w:line="276" w:lineRule="auto"/>
              <w:jc w:val="left"/>
              <w:rPr>
                <w:bCs/>
                <w:color w:val="000000"/>
                <w:sz w:val="22"/>
                <w:lang w:val="sq-AL"/>
              </w:rPr>
            </w:pPr>
            <w:r w:rsidRPr="006E3211">
              <w:rPr>
                <w:bCs/>
                <w:color w:val="000000"/>
                <w:sz w:val="22"/>
                <w:lang w:val="sq-AL"/>
              </w:rPr>
              <w:t>Ndërtesat në pronësi të organizatave jofitimprurëse, fondacioneve</w:t>
            </w:r>
          </w:p>
          <w:p w:rsidR="00BB3CF0" w:rsidRPr="006E3211" w:rsidRDefault="00BB3CF0" w:rsidP="00CE62DE">
            <w:pPr>
              <w:numPr>
                <w:ilvl w:val="0"/>
                <w:numId w:val="7"/>
              </w:numPr>
              <w:spacing w:after="0"/>
              <w:jc w:val="left"/>
              <w:rPr>
                <w:rFonts w:ascii="Times New Roman" w:eastAsia="SimSun" w:hAnsi="Times New Roman"/>
                <w:bCs/>
                <w:noProof w:val="0"/>
                <w:color w:val="000000"/>
                <w:szCs w:val="24"/>
              </w:rPr>
            </w:pPr>
            <w:r w:rsidRPr="006E3211">
              <w:rPr>
                <w:rFonts w:ascii="Times New Roman" w:eastAsia="SimSun" w:hAnsi="Times New Roman"/>
                <w:bCs/>
                <w:noProof w:val="0"/>
                <w:color w:val="000000"/>
                <w:szCs w:val="24"/>
              </w:rPr>
              <w:t>Ndërtesa për aktivitet artizanal, social kulturore, arsimore e shkencore.</w:t>
            </w:r>
          </w:p>
          <w:p w:rsidR="00BB3CF0" w:rsidRPr="006E3211" w:rsidRDefault="00BB3CF0" w:rsidP="00CE62DE">
            <w:pPr>
              <w:numPr>
                <w:ilvl w:val="0"/>
                <w:numId w:val="7"/>
              </w:numPr>
              <w:spacing w:after="0"/>
              <w:jc w:val="left"/>
              <w:rPr>
                <w:rFonts w:ascii="Times New Roman" w:eastAsia="SimSun" w:hAnsi="Times New Roman"/>
                <w:bCs/>
                <w:noProof w:val="0"/>
                <w:color w:val="000000"/>
                <w:szCs w:val="24"/>
              </w:rPr>
            </w:pPr>
            <w:r w:rsidRPr="006E3211">
              <w:rPr>
                <w:rFonts w:ascii="Times New Roman" w:eastAsia="SimSun" w:hAnsi="Times New Roman"/>
                <w:bCs/>
                <w:noProof w:val="0"/>
                <w:color w:val="000000"/>
                <w:szCs w:val="24"/>
              </w:rPr>
              <w:t>Objekte të amortizuara, të dëmtuara dhe jashtë funksionit kur janë objekte të ndërmarrjeve shtetërore dhe ish-ndërmarrjeve shtetërore të privatizuar ku nuk zhvillohet aktivitet,</w:t>
            </w:r>
          </w:p>
          <w:p w:rsidR="00BB3CF0" w:rsidRPr="006E3211" w:rsidRDefault="00BB3CF0" w:rsidP="00CE62DE">
            <w:pPr>
              <w:pStyle w:val="ListParagraph"/>
              <w:numPr>
                <w:ilvl w:val="0"/>
                <w:numId w:val="17"/>
              </w:numPr>
              <w:spacing w:line="276" w:lineRule="auto"/>
              <w:jc w:val="left"/>
              <w:rPr>
                <w:bCs/>
                <w:color w:val="000000"/>
                <w:sz w:val="22"/>
                <w:lang w:val="sq-AL"/>
              </w:rPr>
            </w:pPr>
            <w:r w:rsidRPr="006E3211">
              <w:rPr>
                <w:bCs/>
                <w:color w:val="000000"/>
                <w:sz w:val="22"/>
                <w:lang w:val="sq-AL"/>
              </w:rPr>
              <w:t>Etj.</w:t>
            </w:r>
          </w:p>
        </w:tc>
        <w:tc>
          <w:tcPr>
            <w:tcW w:w="1350" w:type="dxa"/>
            <w:shd w:val="clear" w:color="auto" w:fill="DEEAF6"/>
            <w:noWrap/>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lekë/m</w:t>
            </w:r>
            <w:r w:rsidRPr="00C40426">
              <w:rPr>
                <w:rFonts w:ascii="Times New Roman" w:eastAsia="SimSun" w:hAnsi="Times New Roman"/>
                <w:noProof w:val="0"/>
                <w:color w:val="000000"/>
                <w:szCs w:val="24"/>
                <w:vertAlign w:val="superscript"/>
              </w:rPr>
              <w:t>2</w:t>
            </w:r>
            <w:r w:rsidRPr="00C40426">
              <w:rPr>
                <w:rFonts w:ascii="Times New Roman" w:eastAsia="SimSun" w:hAnsi="Times New Roman"/>
                <w:noProof w:val="0"/>
                <w:color w:val="000000"/>
                <w:szCs w:val="24"/>
              </w:rPr>
              <w:t>/vit</w:t>
            </w:r>
          </w:p>
        </w:tc>
        <w:tc>
          <w:tcPr>
            <w:tcW w:w="3004" w:type="dxa"/>
            <w:shd w:val="clear" w:color="auto" w:fill="DEEAF6"/>
            <w:vAlign w:val="center"/>
          </w:tcPr>
          <w:p w:rsidR="00BB3CF0" w:rsidRPr="00C40426" w:rsidRDefault="00BB3CF0" w:rsidP="00CE62DE">
            <w:pPr>
              <w:spacing w:after="0"/>
              <w:jc w:val="center"/>
              <w:rPr>
                <w:rFonts w:ascii="Times New Roman" w:eastAsia="SimSun" w:hAnsi="Times New Roman"/>
                <w:noProof w:val="0"/>
                <w:szCs w:val="24"/>
              </w:rPr>
            </w:pPr>
            <w:r w:rsidRPr="00C40426">
              <w:rPr>
                <w:rFonts w:ascii="Times New Roman" w:eastAsia="SimSun" w:hAnsi="Times New Roman"/>
                <w:noProof w:val="0"/>
                <w:szCs w:val="24"/>
              </w:rPr>
              <w:t>40</w:t>
            </w:r>
          </w:p>
        </w:tc>
        <w:tc>
          <w:tcPr>
            <w:tcW w:w="236" w:type="dxa"/>
            <w:shd w:val="clear" w:color="auto" w:fill="DEEAF6"/>
            <w:vAlign w:val="center"/>
          </w:tcPr>
          <w:p w:rsidR="00BB3CF0" w:rsidRPr="00C40426" w:rsidRDefault="00BB3CF0" w:rsidP="00CE62DE">
            <w:pPr>
              <w:spacing w:after="0"/>
              <w:jc w:val="center"/>
              <w:rPr>
                <w:rFonts w:ascii="Times New Roman" w:eastAsia="SimSun" w:hAnsi="Times New Roman"/>
                <w:noProof w:val="0"/>
                <w:szCs w:val="24"/>
              </w:rPr>
            </w:pPr>
          </w:p>
        </w:tc>
      </w:tr>
      <w:tr w:rsidR="00BB3CF0" w:rsidRPr="00C40426" w:rsidTr="00CE62DE">
        <w:trPr>
          <w:trHeight w:val="98"/>
        </w:trPr>
        <w:tc>
          <w:tcPr>
            <w:tcW w:w="4788" w:type="dxa"/>
            <w:shd w:val="clear" w:color="auto" w:fill="auto"/>
            <w:noWrap/>
            <w:vAlign w:val="center"/>
          </w:tcPr>
          <w:p w:rsidR="00BB3CF0" w:rsidRPr="006E3211" w:rsidRDefault="00BB3CF0" w:rsidP="00CE62DE">
            <w:pPr>
              <w:pStyle w:val="ListParagraph"/>
              <w:numPr>
                <w:ilvl w:val="0"/>
                <w:numId w:val="1"/>
              </w:numPr>
              <w:spacing w:line="276" w:lineRule="auto"/>
              <w:jc w:val="left"/>
              <w:rPr>
                <w:bCs/>
                <w:color w:val="000000"/>
                <w:sz w:val="22"/>
                <w:lang w:val="sq-AL"/>
              </w:rPr>
            </w:pPr>
            <w:r w:rsidRPr="006E3211">
              <w:rPr>
                <w:bCs/>
                <w:color w:val="000000"/>
                <w:sz w:val="22"/>
                <w:lang w:val="sq-AL"/>
              </w:rPr>
              <w:t>Ndërtesa që përdoren për veprimtari prodhuese.</w:t>
            </w:r>
          </w:p>
        </w:tc>
        <w:tc>
          <w:tcPr>
            <w:tcW w:w="1350" w:type="dxa"/>
            <w:shd w:val="clear" w:color="auto" w:fill="auto"/>
            <w:noWrap/>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lekë/m</w:t>
            </w:r>
            <w:r w:rsidRPr="00C40426">
              <w:rPr>
                <w:rFonts w:ascii="Times New Roman" w:eastAsia="SimSun" w:hAnsi="Times New Roman"/>
                <w:noProof w:val="0"/>
                <w:color w:val="000000"/>
                <w:szCs w:val="24"/>
                <w:vertAlign w:val="superscript"/>
              </w:rPr>
              <w:t>2</w:t>
            </w:r>
            <w:r w:rsidRPr="00C40426">
              <w:rPr>
                <w:rFonts w:ascii="Times New Roman" w:eastAsia="SimSun" w:hAnsi="Times New Roman"/>
                <w:noProof w:val="0"/>
                <w:color w:val="000000"/>
                <w:szCs w:val="24"/>
              </w:rPr>
              <w:t>/vit</w:t>
            </w:r>
          </w:p>
        </w:tc>
        <w:tc>
          <w:tcPr>
            <w:tcW w:w="3004"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w:t>
            </w:r>
          </w:p>
        </w:tc>
        <w:tc>
          <w:tcPr>
            <w:tcW w:w="236"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p>
        </w:tc>
      </w:tr>
      <w:tr w:rsidR="00BB3CF0" w:rsidRPr="00C40426" w:rsidTr="00CE62DE">
        <w:trPr>
          <w:trHeight w:val="575"/>
        </w:trPr>
        <w:tc>
          <w:tcPr>
            <w:tcW w:w="4788" w:type="dxa"/>
            <w:shd w:val="clear" w:color="auto" w:fill="DEEAF6"/>
            <w:noWrap/>
            <w:vAlign w:val="center"/>
          </w:tcPr>
          <w:p w:rsidR="00BB3CF0" w:rsidRPr="006E3211" w:rsidRDefault="00BB3CF0" w:rsidP="00CE62DE">
            <w:pPr>
              <w:pStyle w:val="ListParagraph"/>
              <w:numPr>
                <w:ilvl w:val="0"/>
                <w:numId w:val="1"/>
              </w:numPr>
              <w:spacing w:line="276" w:lineRule="auto"/>
              <w:jc w:val="left"/>
              <w:rPr>
                <w:bCs/>
                <w:color w:val="000000"/>
                <w:sz w:val="22"/>
                <w:lang w:val="sq-AL"/>
              </w:rPr>
            </w:pPr>
            <w:r w:rsidRPr="006E3211">
              <w:rPr>
                <w:bCs/>
                <w:color w:val="000000"/>
                <w:sz w:val="22"/>
                <w:lang w:val="sq-AL"/>
              </w:rPr>
              <w:t>Ndërtesa në pronësi të shoqërive të ndërtimit të pa</w:t>
            </w:r>
            <w:r>
              <w:rPr>
                <w:bCs/>
                <w:color w:val="000000"/>
                <w:sz w:val="22"/>
                <w:lang w:val="sq-AL"/>
              </w:rPr>
              <w:t xml:space="preserve"> </w:t>
            </w:r>
            <w:r w:rsidRPr="006E3211">
              <w:rPr>
                <w:bCs/>
                <w:color w:val="000000"/>
                <w:sz w:val="22"/>
                <w:lang w:val="sq-AL"/>
              </w:rPr>
              <w:t>shitura, por të hipotekuara si ndërtesë biznesi.</w:t>
            </w:r>
          </w:p>
        </w:tc>
        <w:tc>
          <w:tcPr>
            <w:tcW w:w="1350" w:type="dxa"/>
            <w:shd w:val="clear" w:color="auto" w:fill="DEEAF6"/>
            <w:noWrap/>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lekë/m</w:t>
            </w:r>
            <w:r w:rsidRPr="00C40426">
              <w:rPr>
                <w:rFonts w:ascii="Times New Roman" w:eastAsia="SimSun" w:hAnsi="Times New Roman"/>
                <w:noProof w:val="0"/>
                <w:color w:val="000000"/>
                <w:szCs w:val="24"/>
                <w:vertAlign w:val="superscript"/>
              </w:rPr>
              <w:t>2</w:t>
            </w:r>
            <w:r w:rsidRPr="00C40426">
              <w:rPr>
                <w:rFonts w:ascii="Times New Roman" w:eastAsia="SimSun" w:hAnsi="Times New Roman"/>
                <w:noProof w:val="0"/>
                <w:color w:val="000000"/>
                <w:szCs w:val="24"/>
              </w:rPr>
              <w:t>/vit</w:t>
            </w:r>
          </w:p>
        </w:tc>
        <w:tc>
          <w:tcPr>
            <w:tcW w:w="3004"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400</w:t>
            </w:r>
          </w:p>
        </w:tc>
        <w:tc>
          <w:tcPr>
            <w:tcW w:w="236"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p>
        </w:tc>
      </w:tr>
    </w:tbl>
    <w:p w:rsidR="00BB3CF0" w:rsidRDefault="00BB3CF0" w:rsidP="00BB3CF0">
      <w:pPr>
        <w:rPr>
          <w:lang w:val="it-IT"/>
        </w:rPr>
      </w:pPr>
    </w:p>
    <w:tbl>
      <w:tblPr>
        <w:tblW w:w="937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4428"/>
        <w:gridCol w:w="1530"/>
        <w:gridCol w:w="3184"/>
        <w:gridCol w:w="236"/>
      </w:tblGrid>
      <w:tr w:rsidR="00BB3CF0" w:rsidRPr="00C40426" w:rsidTr="00CE62DE">
        <w:trPr>
          <w:trHeight w:val="20"/>
        </w:trPr>
        <w:tc>
          <w:tcPr>
            <w:tcW w:w="4428" w:type="dxa"/>
            <w:vMerge w:val="restart"/>
            <w:tcBorders>
              <w:bottom w:val="single" w:sz="12" w:space="0" w:color="9CC2E5"/>
            </w:tcBorders>
            <w:shd w:val="clear" w:color="auto" w:fill="auto"/>
            <w:noWrap/>
            <w:vAlign w:val="center"/>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 xml:space="preserve">Kategoritë dhe nënkategoritë </w:t>
            </w:r>
          </w:p>
          <w:p w:rsidR="00BB3CF0" w:rsidRPr="00C40426" w:rsidRDefault="00BB3CF0" w:rsidP="00CE62DE">
            <w:pPr>
              <w:spacing w:after="0"/>
              <w:jc w:val="left"/>
              <w:rPr>
                <w:rFonts w:ascii="Times New Roman" w:eastAsia="SimSun" w:hAnsi="Times New Roman"/>
                <w:b/>
                <w:bCs/>
                <w:noProof w:val="0"/>
                <w:color w:val="000000"/>
                <w:szCs w:val="24"/>
              </w:rPr>
            </w:pPr>
          </w:p>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I.2.3 Ndërtesa  në pronësi apo në përdorim, në territore të miratuara si fshatra turistike.</w:t>
            </w:r>
          </w:p>
        </w:tc>
        <w:tc>
          <w:tcPr>
            <w:tcW w:w="1530" w:type="dxa"/>
            <w:vMerge w:val="restar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3420" w:type="dxa"/>
            <w:gridSpan w:val="2"/>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Taksës mbi ndërtesat</w:t>
            </w:r>
          </w:p>
        </w:tc>
      </w:tr>
      <w:tr w:rsidR="00BB3CF0" w:rsidRPr="00C40426" w:rsidTr="00CE62DE">
        <w:trPr>
          <w:trHeight w:val="20"/>
        </w:trPr>
        <w:tc>
          <w:tcPr>
            <w:tcW w:w="4428" w:type="dxa"/>
            <w:vMerge/>
            <w:shd w:val="clear" w:color="auto" w:fill="DEEAF6"/>
            <w:noWrap/>
            <w:vAlign w:val="center"/>
          </w:tcPr>
          <w:p w:rsidR="00BB3CF0" w:rsidRPr="00C40426" w:rsidRDefault="00BB3CF0" w:rsidP="00CE62DE">
            <w:pPr>
              <w:spacing w:after="0"/>
              <w:jc w:val="left"/>
              <w:rPr>
                <w:rFonts w:ascii="Times New Roman" w:eastAsia="SimSun" w:hAnsi="Times New Roman"/>
                <w:b/>
                <w:bCs/>
                <w:noProof w:val="0"/>
                <w:color w:val="000000"/>
                <w:szCs w:val="24"/>
              </w:rPr>
            </w:pPr>
          </w:p>
        </w:tc>
        <w:tc>
          <w:tcPr>
            <w:tcW w:w="1530" w:type="dxa"/>
            <w:vMerge/>
            <w:shd w:val="clear" w:color="auto" w:fill="DEEAF6"/>
            <w:noWrap/>
            <w:vAlign w:val="center"/>
          </w:tcPr>
          <w:p w:rsidR="00BB3CF0" w:rsidRPr="00C40426" w:rsidRDefault="00BB3CF0" w:rsidP="00CE62DE">
            <w:pPr>
              <w:spacing w:after="0"/>
              <w:jc w:val="center"/>
              <w:rPr>
                <w:rFonts w:ascii="Times New Roman" w:eastAsia="SimSun" w:hAnsi="Times New Roman"/>
                <w:noProof w:val="0"/>
                <w:color w:val="000000"/>
                <w:szCs w:val="24"/>
              </w:rPr>
            </w:pPr>
          </w:p>
        </w:tc>
        <w:tc>
          <w:tcPr>
            <w:tcW w:w="3184" w:type="dxa"/>
            <w:shd w:val="clear" w:color="auto" w:fill="DEEAF6"/>
            <w:vAlign w:val="center"/>
          </w:tcPr>
          <w:p w:rsidR="00BB3CF0"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NJA Shijak</w:t>
            </w:r>
            <w:r>
              <w:rPr>
                <w:rFonts w:ascii="Times New Roman" w:eastAsia="SimSun" w:hAnsi="Times New Roman"/>
                <w:noProof w:val="0"/>
                <w:color w:val="000000"/>
                <w:szCs w:val="24"/>
              </w:rPr>
              <w:t xml:space="preserve"> </w:t>
            </w:r>
          </w:p>
          <w:p w:rsidR="00BB3CF0" w:rsidRDefault="00BB3CF0" w:rsidP="00CE62DE">
            <w:pPr>
              <w:spacing w:after="0"/>
              <w:jc w:val="center"/>
              <w:rPr>
                <w:rFonts w:ascii="Times New Roman" w:eastAsia="SimSun" w:hAnsi="Times New Roman"/>
                <w:noProof w:val="0"/>
                <w:color w:val="000000"/>
                <w:szCs w:val="24"/>
              </w:rPr>
            </w:pPr>
            <w:r>
              <w:rPr>
                <w:rFonts w:ascii="Times New Roman" w:eastAsia="SimSun" w:hAnsi="Times New Roman"/>
                <w:noProof w:val="0"/>
                <w:color w:val="000000"/>
                <w:szCs w:val="24"/>
              </w:rPr>
              <w:t>NJA Xhafzotaj</w:t>
            </w:r>
          </w:p>
          <w:p w:rsidR="00BB3CF0" w:rsidRDefault="00BB3CF0" w:rsidP="00CE62DE">
            <w:pPr>
              <w:spacing w:after="0"/>
              <w:jc w:val="center"/>
              <w:rPr>
                <w:rFonts w:ascii="Times New Roman" w:eastAsia="SimSun" w:hAnsi="Times New Roman"/>
                <w:noProof w:val="0"/>
                <w:color w:val="000000"/>
                <w:szCs w:val="24"/>
              </w:rPr>
            </w:pPr>
            <w:r>
              <w:rPr>
                <w:rFonts w:ascii="Times New Roman" w:eastAsia="SimSun" w:hAnsi="Times New Roman"/>
                <w:noProof w:val="0"/>
                <w:color w:val="000000"/>
                <w:szCs w:val="24"/>
              </w:rPr>
              <w:t>NJA Maminas</w:t>
            </w:r>
          </w:p>
          <w:p w:rsidR="00CE62DE" w:rsidRPr="00C40426" w:rsidRDefault="00CE62DE" w:rsidP="00CE62DE">
            <w:pPr>
              <w:spacing w:after="0"/>
              <w:jc w:val="center"/>
              <w:rPr>
                <w:rFonts w:ascii="Times New Roman" w:eastAsia="SimSun" w:hAnsi="Times New Roman"/>
                <w:noProof w:val="0"/>
                <w:color w:val="000000"/>
                <w:szCs w:val="24"/>
              </w:rPr>
            </w:pPr>
            <w:r>
              <w:rPr>
                <w:rFonts w:ascii="Times New Roman" w:eastAsia="SimSun" w:hAnsi="Times New Roman"/>
                <w:noProof w:val="0"/>
                <w:color w:val="000000"/>
                <w:szCs w:val="24"/>
              </w:rPr>
              <w:t>NJA Gjepalaj</w:t>
            </w:r>
          </w:p>
        </w:tc>
        <w:tc>
          <w:tcPr>
            <w:tcW w:w="236"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p>
        </w:tc>
      </w:tr>
      <w:tr w:rsidR="00BB3CF0" w:rsidRPr="00C40426" w:rsidTr="00CE62DE">
        <w:trPr>
          <w:trHeight w:val="125"/>
        </w:trPr>
        <w:tc>
          <w:tcPr>
            <w:tcW w:w="4428" w:type="dxa"/>
            <w:shd w:val="clear" w:color="auto" w:fill="auto"/>
            <w:noWrap/>
            <w:vAlign w:val="center"/>
          </w:tcPr>
          <w:p w:rsidR="00BB3CF0" w:rsidRPr="006E3211" w:rsidRDefault="00BB3CF0" w:rsidP="00CE62DE">
            <w:pPr>
              <w:pStyle w:val="ListParagraph"/>
              <w:numPr>
                <w:ilvl w:val="0"/>
                <w:numId w:val="23"/>
              </w:numPr>
              <w:spacing w:line="276" w:lineRule="auto"/>
              <w:jc w:val="left"/>
              <w:rPr>
                <w:bCs/>
                <w:color w:val="000000"/>
                <w:sz w:val="22"/>
                <w:lang w:val="sq-AL"/>
              </w:rPr>
            </w:pPr>
            <w:r w:rsidRPr="006E3211">
              <w:rPr>
                <w:bCs/>
                <w:color w:val="000000"/>
                <w:sz w:val="22"/>
                <w:lang w:val="sq-AL"/>
              </w:rPr>
              <w:t>Ndërtesa  në pronësi apo në përdorim, në territore të miratuara si fshatra turistike.</w:t>
            </w:r>
          </w:p>
        </w:tc>
        <w:tc>
          <w:tcPr>
            <w:tcW w:w="1530" w:type="dxa"/>
            <w:shd w:val="clear" w:color="auto" w:fill="auto"/>
            <w:noWrap/>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lekë/m</w:t>
            </w:r>
            <w:r w:rsidRPr="00C40426">
              <w:rPr>
                <w:rFonts w:ascii="Times New Roman" w:eastAsia="SimSun" w:hAnsi="Times New Roman"/>
                <w:noProof w:val="0"/>
                <w:color w:val="000000"/>
                <w:szCs w:val="24"/>
                <w:vertAlign w:val="superscript"/>
              </w:rPr>
              <w:t>2</w:t>
            </w:r>
            <w:r w:rsidRPr="00C40426">
              <w:rPr>
                <w:rFonts w:ascii="Times New Roman" w:eastAsia="SimSun" w:hAnsi="Times New Roman"/>
                <w:noProof w:val="0"/>
                <w:color w:val="000000"/>
                <w:szCs w:val="24"/>
              </w:rPr>
              <w:t>/vit</w:t>
            </w:r>
          </w:p>
        </w:tc>
        <w:tc>
          <w:tcPr>
            <w:tcW w:w="3184"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400</w:t>
            </w:r>
          </w:p>
        </w:tc>
        <w:tc>
          <w:tcPr>
            <w:tcW w:w="236"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p>
        </w:tc>
      </w:tr>
    </w:tbl>
    <w:p w:rsidR="00BB3CF0" w:rsidRPr="00CC2AFA" w:rsidRDefault="00BB3CF0" w:rsidP="00BB3CF0">
      <w:pPr>
        <w:autoSpaceDE w:val="0"/>
        <w:autoSpaceDN w:val="0"/>
        <w:adjustRightInd w:val="0"/>
        <w:spacing w:before="160"/>
        <w:rPr>
          <w:rFonts w:ascii="Times New Roman" w:hAnsi="Times New Roman"/>
          <w:noProof w:val="0"/>
          <w:sz w:val="24"/>
          <w:szCs w:val="24"/>
        </w:rPr>
      </w:pPr>
      <w:r w:rsidRPr="00CC2AFA">
        <w:rPr>
          <w:rFonts w:ascii="Times New Roman" w:hAnsi="Times New Roman"/>
          <w:b/>
          <w:bCs/>
          <w:iCs/>
          <w:noProof w:val="0"/>
          <w:sz w:val="24"/>
          <w:szCs w:val="24"/>
        </w:rPr>
        <w:t>Detyrimi për pagesë:</w:t>
      </w:r>
      <w:r w:rsidRPr="00CC2AFA">
        <w:rPr>
          <w:rFonts w:ascii="Times New Roman" w:hAnsi="Times New Roman"/>
          <w:noProof w:val="0"/>
          <w:sz w:val="24"/>
          <w:szCs w:val="24"/>
        </w:rPr>
        <w:t xml:space="preserve"> Detyrimi për taksën mbi ndërtesën është vjetor.</w:t>
      </w:r>
      <w:r w:rsidRPr="00CC2AFA">
        <w:rPr>
          <w:rFonts w:ascii="Times New Roman" w:hAnsi="Times New Roman"/>
          <w:bCs/>
          <w:noProof w:val="0"/>
          <w:sz w:val="24"/>
          <w:szCs w:val="24"/>
        </w:rPr>
        <w:t xml:space="preserve"> Drejtoria e të ardhurave kryen llogaritjen në bazë të sipërfaqes dhe vlerës së taksës sipas tabelës dhe klasifikimit më sipër.</w:t>
      </w:r>
    </w:p>
    <w:p w:rsidR="00BB3CF0" w:rsidRPr="00CC2AFA" w:rsidRDefault="00BB3CF0" w:rsidP="00BB3CF0">
      <w:pPr>
        <w:rPr>
          <w:rFonts w:ascii="Times New Roman" w:hAnsi="Times New Roman"/>
          <w:noProof w:val="0"/>
          <w:sz w:val="24"/>
          <w:szCs w:val="24"/>
        </w:rPr>
      </w:pPr>
      <w:r w:rsidRPr="00CC2AFA">
        <w:rPr>
          <w:rFonts w:ascii="Times New Roman" w:hAnsi="Times New Roman"/>
          <w:b/>
          <w:bCs/>
          <w:iCs/>
          <w:noProof w:val="0"/>
          <w:sz w:val="24"/>
          <w:szCs w:val="24"/>
        </w:rPr>
        <w:lastRenderedPageBreak/>
        <w:t>Përjashtime:</w:t>
      </w:r>
      <w:r w:rsidRPr="00CC2AFA">
        <w:rPr>
          <w:rFonts w:ascii="Times New Roman" w:hAnsi="Times New Roman"/>
          <w:noProof w:val="0"/>
          <w:sz w:val="24"/>
          <w:szCs w:val="24"/>
        </w:rPr>
        <w:t xml:space="preserve"> Përjashtohen nga pagesa e taksës së ndërtesës</w:t>
      </w:r>
      <w:r w:rsidRPr="00CC2AFA">
        <w:rPr>
          <w:rStyle w:val="FootnoteReference"/>
          <w:noProof w:val="0"/>
          <w:sz w:val="24"/>
          <w:szCs w:val="24"/>
        </w:rPr>
        <w:footnoteReference w:id="2"/>
      </w:r>
      <w:r w:rsidRPr="00CC2AFA">
        <w:rPr>
          <w:rFonts w:ascii="Times New Roman" w:hAnsi="Times New Roman"/>
          <w:noProof w:val="0"/>
          <w:sz w:val="24"/>
          <w:szCs w:val="24"/>
        </w:rPr>
        <w:t xml:space="preserve">: </w:t>
      </w:r>
    </w:p>
    <w:p w:rsidR="00BB3CF0" w:rsidRPr="00CC2AFA" w:rsidRDefault="00BB3CF0" w:rsidP="00BB3CF0">
      <w:pPr>
        <w:pStyle w:val="ListParagraph"/>
        <w:numPr>
          <w:ilvl w:val="0"/>
          <w:numId w:val="13"/>
        </w:numPr>
        <w:spacing w:line="276" w:lineRule="auto"/>
        <w:rPr>
          <w:lang w:val="sq-AL"/>
        </w:rPr>
      </w:pPr>
      <w:r w:rsidRPr="00CC2AFA">
        <w:rPr>
          <w:color w:val="000000"/>
          <w:lang w:val="sq-AL"/>
        </w:rPr>
        <w:t>Pronat</w:t>
      </w:r>
      <w:r w:rsidRPr="00CC2AFA">
        <w:rPr>
          <w:lang w:val="sq-AL"/>
        </w:rPr>
        <w:t xml:space="preserve"> e shtetit dhe të njësive të qeverisjes vendore që përdoren për qëllime jofitimprurëse.</w:t>
      </w:r>
    </w:p>
    <w:p w:rsidR="00BB3CF0" w:rsidRPr="00CC2AFA" w:rsidRDefault="00BB3CF0" w:rsidP="00BB3CF0">
      <w:pPr>
        <w:pStyle w:val="ListParagraph"/>
        <w:numPr>
          <w:ilvl w:val="0"/>
          <w:numId w:val="13"/>
        </w:numPr>
        <w:spacing w:line="276" w:lineRule="auto"/>
        <w:rPr>
          <w:lang w:val="sq-AL"/>
        </w:rPr>
      </w:pPr>
      <w:r w:rsidRPr="00CC2AFA">
        <w:rPr>
          <w:lang w:val="sq-AL"/>
        </w:rPr>
        <w:t>Ndërtesat e banimit që shfrytëzohen nga qiramarrësit me qira të paliberalizuara.</w:t>
      </w:r>
    </w:p>
    <w:p w:rsidR="00BB3CF0" w:rsidRPr="00CC2AFA" w:rsidRDefault="00BB3CF0" w:rsidP="00BB3CF0">
      <w:pPr>
        <w:pStyle w:val="ListParagraph"/>
        <w:numPr>
          <w:ilvl w:val="0"/>
          <w:numId w:val="13"/>
        </w:numPr>
        <w:spacing w:line="276" w:lineRule="auto"/>
        <w:rPr>
          <w:lang w:val="sq-AL"/>
        </w:rPr>
      </w:pPr>
      <w:r w:rsidRPr="00CC2AFA">
        <w:rPr>
          <w:lang w:val="sq-AL"/>
        </w:rPr>
        <w:t>Ndërtesat që përdoren nga komunitetet fetare.</w:t>
      </w:r>
    </w:p>
    <w:p w:rsidR="00BB3CF0" w:rsidRPr="00CC2AFA" w:rsidRDefault="00BB3CF0" w:rsidP="00BB3CF0">
      <w:pPr>
        <w:pStyle w:val="ListParagraph"/>
        <w:numPr>
          <w:ilvl w:val="0"/>
          <w:numId w:val="13"/>
        </w:numPr>
        <w:spacing w:after="200" w:line="276" w:lineRule="auto"/>
        <w:rPr>
          <w:lang w:val="sq-AL"/>
        </w:rPr>
      </w:pPr>
      <w:r w:rsidRPr="00CC2AFA">
        <w:rPr>
          <w:lang w:val="sq-AL"/>
        </w:rPr>
        <w:t>Pasuritë të pronësi të shtetit të kaluara me VKM nën administrimin e shoqërive publike shtetërore.</w:t>
      </w:r>
    </w:p>
    <w:p w:rsidR="00BB3CF0" w:rsidRPr="00CC2AFA" w:rsidRDefault="00BB3CF0" w:rsidP="00BB3CF0">
      <w:pPr>
        <w:autoSpaceDE w:val="0"/>
        <w:autoSpaceDN w:val="0"/>
        <w:adjustRightInd w:val="0"/>
        <w:rPr>
          <w:rFonts w:ascii="Times New Roman" w:hAnsi="Times New Roman"/>
          <w:b/>
          <w:bCs/>
          <w:iCs/>
          <w:noProof w:val="0"/>
          <w:sz w:val="24"/>
          <w:szCs w:val="24"/>
        </w:rPr>
      </w:pPr>
      <w:r w:rsidRPr="00CC2AFA">
        <w:rPr>
          <w:rFonts w:ascii="Times New Roman" w:hAnsi="Times New Roman"/>
          <w:b/>
          <w:bCs/>
          <w:iCs/>
          <w:noProof w:val="0"/>
          <w:sz w:val="24"/>
          <w:szCs w:val="24"/>
        </w:rPr>
        <w:t xml:space="preserve">Strukturat përgjegjëse për vjeljet e taksës: </w:t>
      </w:r>
      <w:r w:rsidRPr="00CC2AFA">
        <w:rPr>
          <w:rFonts w:ascii="Times New Roman" w:hAnsi="Times New Roman"/>
          <w:noProof w:val="0"/>
          <w:sz w:val="24"/>
          <w:szCs w:val="24"/>
        </w:rPr>
        <w:t>Për vjeljen e kësaj takse janë ngarkuar Sektori i Taksave dhe Tarifave Vendore Bashkia Shijak.</w:t>
      </w:r>
    </w:p>
    <w:p w:rsidR="00BB3CF0" w:rsidRPr="00CC2AFA" w:rsidRDefault="00BB3CF0" w:rsidP="00BB3CF0">
      <w:pPr>
        <w:autoSpaceDE w:val="0"/>
        <w:autoSpaceDN w:val="0"/>
        <w:adjustRightInd w:val="0"/>
        <w:spacing w:after="360"/>
        <w:rPr>
          <w:rFonts w:ascii="Times New Roman" w:hAnsi="Times New Roman"/>
          <w:bCs/>
          <w:noProof w:val="0"/>
          <w:sz w:val="24"/>
          <w:szCs w:val="24"/>
        </w:rPr>
      </w:pPr>
      <w:r w:rsidRPr="00CC2AFA">
        <w:rPr>
          <w:rFonts w:ascii="Times New Roman" w:hAnsi="Times New Roman"/>
          <w:bCs/>
          <w:noProof w:val="0"/>
          <w:sz w:val="24"/>
          <w:szCs w:val="24"/>
        </w:rPr>
        <w:t xml:space="preserve">Detyrimi për biznesin llogaritet nga </w:t>
      </w:r>
      <w:r w:rsidRPr="00CC2AFA">
        <w:rPr>
          <w:rFonts w:ascii="Times New Roman" w:hAnsi="Times New Roman"/>
          <w:noProof w:val="0"/>
          <w:sz w:val="24"/>
          <w:szCs w:val="24"/>
        </w:rPr>
        <w:t xml:space="preserve">Sektori i Taksave dhe tarifave vendore </w:t>
      </w:r>
      <w:r w:rsidRPr="00CC2AFA">
        <w:rPr>
          <w:rFonts w:ascii="Times New Roman" w:hAnsi="Times New Roman"/>
          <w:bCs/>
          <w:noProof w:val="0"/>
          <w:sz w:val="24"/>
          <w:szCs w:val="24"/>
        </w:rPr>
        <w:t>dhe shlyhet pranë çdo banke të nivelit të dytë, brenda datës 20 prill të vitit fiskal.</w:t>
      </w:r>
    </w:p>
    <w:p w:rsidR="00BB3CF0" w:rsidRPr="00CC2AFA" w:rsidRDefault="00BB3CF0" w:rsidP="00BB3CF0">
      <w:pPr>
        <w:autoSpaceDE w:val="0"/>
        <w:autoSpaceDN w:val="0"/>
        <w:adjustRightInd w:val="0"/>
        <w:ind w:left="720"/>
        <w:rPr>
          <w:rFonts w:ascii="Times New Roman" w:hAnsi="Times New Roman"/>
          <w:b/>
          <w:bCs/>
          <w:noProof w:val="0"/>
          <w:sz w:val="24"/>
          <w:szCs w:val="24"/>
        </w:rPr>
      </w:pPr>
      <w:r w:rsidRPr="00CC2AFA">
        <w:rPr>
          <w:rFonts w:ascii="Times New Roman" w:hAnsi="Times New Roman"/>
          <w:b/>
          <w:bCs/>
          <w:noProof w:val="0"/>
          <w:sz w:val="24"/>
          <w:szCs w:val="24"/>
        </w:rPr>
        <w:t xml:space="preserve">I.2.2  Taksa mbi tokën bujqësore </w:t>
      </w:r>
    </w:p>
    <w:p w:rsidR="00BB3CF0" w:rsidRPr="00CC2AFA" w:rsidRDefault="00BB3CF0" w:rsidP="00BB3CF0">
      <w:pPr>
        <w:autoSpaceDE w:val="0"/>
        <w:autoSpaceDN w:val="0"/>
        <w:adjustRightInd w:val="0"/>
        <w:rPr>
          <w:rFonts w:ascii="Times New Roman" w:hAnsi="Times New Roman"/>
          <w:b/>
          <w:bCs/>
          <w:noProof w:val="0"/>
          <w:color w:val="808080"/>
          <w:sz w:val="24"/>
          <w:szCs w:val="24"/>
        </w:rPr>
      </w:pPr>
      <w:r w:rsidRPr="00CC2AFA">
        <w:rPr>
          <w:rFonts w:ascii="Times New Roman" w:hAnsi="Times New Roman"/>
          <w:b/>
          <w:bCs/>
          <w:noProof w:val="0"/>
          <w:sz w:val="24"/>
          <w:szCs w:val="24"/>
        </w:rPr>
        <w:t>Përkufizimi:</w:t>
      </w:r>
      <w:r w:rsidRPr="00CC2AFA">
        <w:rPr>
          <w:rFonts w:ascii="Times New Roman" w:hAnsi="Times New Roman"/>
          <w:b/>
          <w:bCs/>
          <w:noProof w:val="0"/>
          <w:color w:val="808080"/>
          <w:sz w:val="24"/>
          <w:szCs w:val="24"/>
        </w:rPr>
        <w:t xml:space="preserve"> </w:t>
      </w:r>
      <w:r w:rsidRPr="00CC2AFA">
        <w:rPr>
          <w:rFonts w:ascii="Times New Roman" w:hAnsi="Times New Roman"/>
          <w:b/>
          <w:bCs/>
          <w:noProof w:val="0"/>
          <w:sz w:val="24"/>
          <w:szCs w:val="24"/>
        </w:rPr>
        <w:t>“</w:t>
      </w:r>
      <w:r w:rsidRPr="00CC2AFA">
        <w:rPr>
          <w:rFonts w:ascii="Times New Roman" w:hAnsi="Times New Roman"/>
          <w:b/>
          <w:bCs/>
          <w:i/>
          <w:noProof w:val="0"/>
          <w:sz w:val="24"/>
          <w:szCs w:val="24"/>
        </w:rPr>
        <w:t>Tokë bujqësore”</w:t>
      </w:r>
      <w:r w:rsidRPr="00CC2AFA">
        <w:rPr>
          <w:rFonts w:ascii="Times New Roman" w:hAnsi="Times New Roman"/>
          <w:bCs/>
          <w:noProof w:val="0"/>
          <w:sz w:val="24"/>
          <w:szCs w:val="24"/>
        </w:rPr>
        <w:t xml:space="preserve"> është toka e përcaktuar si e tillë në regjistrin e zyrave të regjistrimit të pasurisë.</w:t>
      </w:r>
    </w:p>
    <w:p w:rsidR="00BB3CF0" w:rsidRPr="00CC2AFA" w:rsidRDefault="00BB3CF0" w:rsidP="00BB3CF0">
      <w:pPr>
        <w:tabs>
          <w:tab w:val="left" w:pos="360"/>
        </w:tabs>
        <w:rPr>
          <w:rFonts w:ascii="Times New Roman" w:eastAsia="Batang" w:hAnsi="Times New Roman"/>
          <w:noProof w:val="0"/>
          <w:sz w:val="24"/>
          <w:szCs w:val="24"/>
        </w:rPr>
      </w:pPr>
      <w:r w:rsidRPr="00CC2AFA">
        <w:rPr>
          <w:rFonts w:ascii="Times New Roman" w:hAnsi="Times New Roman"/>
          <w:b/>
          <w:bCs/>
          <w:noProof w:val="0"/>
          <w:sz w:val="24"/>
          <w:szCs w:val="24"/>
        </w:rPr>
        <w:t>Baza e taksës:</w:t>
      </w:r>
      <w:r w:rsidRPr="00CC2AFA">
        <w:rPr>
          <w:rFonts w:ascii="Times New Roman" w:hAnsi="Times New Roman"/>
          <w:bCs/>
          <w:noProof w:val="0"/>
          <w:color w:val="808080"/>
          <w:sz w:val="24"/>
          <w:szCs w:val="24"/>
        </w:rPr>
        <w:t xml:space="preserve"> </w:t>
      </w:r>
      <w:r w:rsidRPr="00CC2AFA">
        <w:rPr>
          <w:rFonts w:ascii="Times New Roman" w:hAnsi="Times New Roman"/>
          <w:bCs/>
          <w:noProof w:val="0"/>
          <w:sz w:val="24"/>
          <w:szCs w:val="24"/>
        </w:rPr>
        <w:t>Është sipërfaqja e tokës bujqësore, në hektar, në pronësi apo në përdorim të taksapaguesit.</w:t>
      </w:r>
      <w:r w:rsidRPr="00CC2AFA">
        <w:rPr>
          <w:rFonts w:ascii="Times New Roman" w:eastAsia="Batang" w:hAnsi="Times New Roman"/>
          <w:noProof w:val="0"/>
          <w:sz w:val="24"/>
          <w:szCs w:val="24"/>
        </w:rPr>
        <w:t xml:space="preserve"> Sipërfaqja e tokës përcaktohet mbi bazën e dokumenteve të pronësisë, formularit nr. 6, aktit të pronësisë, certifikatës së regjistrimit të tokës.</w:t>
      </w:r>
    </w:p>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b/>
          <w:noProof w:val="0"/>
          <w:sz w:val="24"/>
          <w:szCs w:val="24"/>
        </w:rPr>
        <w:t xml:space="preserve">Niveli i </w:t>
      </w:r>
      <w:r w:rsidRPr="00CC2AFA">
        <w:rPr>
          <w:rFonts w:ascii="Times New Roman" w:hAnsi="Times New Roman"/>
          <w:b/>
          <w:bCs/>
          <w:noProof w:val="0"/>
          <w:sz w:val="24"/>
          <w:szCs w:val="24"/>
        </w:rPr>
        <w:t xml:space="preserve">taksës mbi tokën bujqësore </w:t>
      </w:r>
      <w:r w:rsidRPr="00CC2AFA">
        <w:rPr>
          <w:rFonts w:ascii="Times New Roman" w:hAnsi="Times New Roman"/>
          <w:noProof w:val="0"/>
          <w:sz w:val="24"/>
          <w:szCs w:val="24"/>
        </w:rPr>
        <w:t>paraqitet si më poshtë</w:t>
      </w:r>
      <w:r w:rsidRPr="00CC2AFA">
        <w:rPr>
          <w:rFonts w:ascii="Times New Roman" w:hAnsi="Times New Roman"/>
          <w:bCs/>
          <w:noProof w:val="0"/>
          <w:sz w:val="24"/>
          <w:szCs w:val="24"/>
        </w:rPr>
        <w:t>:</w:t>
      </w:r>
    </w:p>
    <w:p w:rsidR="00BB3CF0" w:rsidRPr="009A2AA0" w:rsidRDefault="00BB3CF0" w:rsidP="00BB3CF0">
      <w:pPr>
        <w:pStyle w:val="Caption"/>
        <w:spacing w:after="60"/>
        <w:ind w:left="-90"/>
        <w:rPr>
          <w:b w:val="0"/>
          <w:noProof w:val="0"/>
          <w:sz w:val="24"/>
          <w:szCs w:val="24"/>
          <w:lang w:val="sq-AL"/>
        </w:rPr>
      </w:pPr>
      <w:bookmarkStart w:id="18" w:name="_Toc466644879"/>
      <w:r>
        <w:rPr>
          <w:b w:val="0"/>
          <w:sz w:val="20"/>
        </w:rPr>
        <w:t>Tabela</w:t>
      </w:r>
      <w:r w:rsidRPr="009A2AA0">
        <w:rPr>
          <w:b w:val="0"/>
          <w:sz w:val="20"/>
        </w:rPr>
        <w:t xml:space="preserve"> </w:t>
      </w:r>
      <w:r>
        <w:rPr>
          <w:b w:val="0"/>
          <w:sz w:val="20"/>
        </w:rPr>
        <w:t>3</w:t>
      </w:r>
      <w:r w:rsidRPr="009A2AA0">
        <w:rPr>
          <w:b w:val="0"/>
          <w:sz w:val="20"/>
        </w:rPr>
        <w:t xml:space="preserve">: Niveli i taksës mbi tokën bujqësore për vitet </w:t>
      </w:r>
      <w:bookmarkEnd w:id="18"/>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2571"/>
        <w:gridCol w:w="2453"/>
        <w:gridCol w:w="4219"/>
      </w:tblGrid>
      <w:tr w:rsidR="00BB3CF0" w:rsidRPr="00C40426" w:rsidTr="00CE62DE">
        <w:trPr>
          <w:trHeight w:val="185"/>
        </w:trPr>
        <w:tc>
          <w:tcPr>
            <w:tcW w:w="1391" w:type="pct"/>
            <w:vMerge w:val="restar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Kategoritë mesatare të tokës  bujqësore</w:t>
            </w:r>
          </w:p>
        </w:tc>
        <w:tc>
          <w:tcPr>
            <w:tcW w:w="1327" w:type="pct"/>
            <w:vMerge w:val="restar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2282"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taksës mbi tokën bujqësore</w:t>
            </w:r>
          </w:p>
        </w:tc>
      </w:tr>
      <w:tr w:rsidR="00BB3CF0" w:rsidRPr="00C40426" w:rsidTr="00CE62DE">
        <w:trPr>
          <w:trHeight w:val="124"/>
        </w:trPr>
        <w:tc>
          <w:tcPr>
            <w:tcW w:w="1391" w:type="pct"/>
            <w:vMerge/>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1327" w:type="pct"/>
            <w:vMerge/>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c>
          <w:tcPr>
            <w:tcW w:w="2282"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Sipas ligjit</w:t>
            </w:r>
          </w:p>
        </w:tc>
      </w:tr>
      <w:tr w:rsidR="00BB3CF0" w:rsidRPr="00C40426" w:rsidTr="00CE62DE">
        <w:trPr>
          <w:trHeight w:val="238"/>
        </w:trPr>
        <w:tc>
          <w:tcPr>
            <w:tcW w:w="1391" w:type="pct"/>
            <w:shd w:val="clear" w:color="auto" w:fill="auto"/>
            <w:vAlign w:val="center"/>
          </w:tcPr>
          <w:p w:rsidR="00BB3CF0" w:rsidRPr="00C40426" w:rsidRDefault="00BB3CF0" w:rsidP="00CE62DE">
            <w:pPr>
              <w:spacing w:before="20" w:after="20"/>
              <w:ind w:left="898"/>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w:t>
            </w:r>
          </w:p>
        </w:tc>
        <w:tc>
          <w:tcPr>
            <w:tcW w:w="1327" w:type="pct"/>
            <w:shd w:val="clear" w:color="auto" w:fill="auto"/>
            <w:vAlign w:val="center"/>
          </w:tcPr>
          <w:p w:rsidR="00BB3CF0" w:rsidRPr="00C40426" w:rsidRDefault="00BB3CF0" w:rsidP="00CE62DE">
            <w:pPr>
              <w:pStyle w:val="BodyText"/>
              <w:spacing w:before="20" w:after="20" w:line="276" w:lineRule="auto"/>
              <w:jc w:val="center"/>
              <w:rPr>
                <w:rFonts w:ascii="Times New Roman" w:hAnsi="Times New Roman"/>
                <w:noProof w:val="0"/>
                <w:color w:val="000000"/>
                <w:sz w:val="22"/>
              </w:rPr>
            </w:pPr>
            <w:r w:rsidRPr="00C40426">
              <w:rPr>
                <w:rFonts w:ascii="Times New Roman" w:hAnsi="Times New Roman"/>
                <w:noProof w:val="0"/>
                <w:color w:val="000000"/>
                <w:sz w:val="22"/>
              </w:rPr>
              <w:t>lekë/ha/vit</w:t>
            </w:r>
          </w:p>
        </w:tc>
        <w:tc>
          <w:tcPr>
            <w:tcW w:w="2282"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5,600</w:t>
            </w:r>
          </w:p>
        </w:tc>
      </w:tr>
      <w:tr w:rsidR="00BB3CF0" w:rsidRPr="00C40426" w:rsidTr="00CE62DE">
        <w:trPr>
          <w:trHeight w:val="238"/>
        </w:trPr>
        <w:tc>
          <w:tcPr>
            <w:tcW w:w="1391" w:type="pct"/>
            <w:shd w:val="clear" w:color="auto" w:fill="DEEAF6"/>
            <w:vAlign w:val="center"/>
          </w:tcPr>
          <w:p w:rsidR="00BB3CF0" w:rsidRPr="00C40426" w:rsidRDefault="00BB3CF0" w:rsidP="00CE62DE">
            <w:pPr>
              <w:spacing w:before="20" w:after="20"/>
              <w:ind w:left="81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II</w:t>
            </w:r>
          </w:p>
        </w:tc>
        <w:tc>
          <w:tcPr>
            <w:tcW w:w="1327" w:type="pct"/>
            <w:shd w:val="clear" w:color="auto" w:fill="DEEAF6"/>
            <w:vAlign w:val="center"/>
          </w:tcPr>
          <w:p w:rsidR="00BB3CF0" w:rsidRPr="00C40426" w:rsidRDefault="00BB3CF0" w:rsidP="00CE62DE">
            <w:pPr>
              <w:pStyle w:val="BodyText"/>
              <w:spacing w:before="20" w:after="20" w:line="276" w:lineRule="auto"/>
              <w:jc w:val="center"/>
              <w:rPr>
                <w:rFonts w:ascii="Times New Roman" w:hAnsi="Times New Roman"/>
                <w:noProof w:val="0"/>
                <w:color w:val="000000"/>
                <w:sz w:val="22"/>
              </w:rPr>
            </w:pPr>
            <w:r w:rsidRPr="00C40426">
              <w:rPr>
                <w:rFonts w:ascii="Times New Roman" w:hAnsi="Times New Roman"/>
                <w:noProof w:val="0"/>
                <w:color w:val="000000"/>
                <w:sz w:val="22"/>
              </w:rPr>
              <w:t>lekë/ha/vit</w:t>
            </w:r>
          </w:p>
        </w:tc>
        <w:tc>
          <w:tcPr>
            <w:tcW w:w="2282"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4,900</w:t>
            </w:r>
          </w:p>
        </w:tc>
      </w:tr>
      <w:tr w:rsidR="00BB3CF0" w:rsidRPr="00C40426" w:rsidTr="00CE62DE">
        <w:trPr>
          <w:trHeight w:val="238"/>
        </w:trPr>
        <w:tc>
          <w:tcPr>
            <w:tcW w:w="1391" w:type="pct"/>
            <w:shd w:val="clear" w:color="auto" w:fill="auto"/>
            <w:vAlign w:val="center"/>
          </w:tcPr>
          <w:p w:rsidR="00BB3CF0" w:rsidRPr="00C40426" w:rsidRDefault="00BB3CF0" w:rsidP="00CE62DE">
            <w:pPr>
              <w:spacing w:before="20" w:after="20"/>
              <w:ind w:left="81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III</w:t>
            </w:r>
          </w:p>
        </w:tc>
        <w:tc>
          <w:tcPr>
            <w:tcW w:w="1327"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lekë/ha/vit</w:t>
            </w:r>
          </w:p>
        </w:tc>
        <w:tc>
          <w:tcPr>
            <w:tcW w:w="2282"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4,200</w:t>
            </w:r>
          </w:p>
        </w:tc>
      </w:tr>
      <w:tr w:rsidR="00BB3CF0" w:rsidRPr="00C40426" w:rsidTr="00CE62DE">
        <w:trPr>
          <w:trHeight w:val="238"/>
        </w:trPr>
        <w:tc>
          <w:tcPr>
            <w:tcW w:w="1391" w:type="pct"/>
            <w:shd w:val="clear" w:color="auto" w:fill="DEEAF6"/>
            <w:vAlign w:val="center"/>
          </w:tcPr>
          <w:p w:rsidR="00BB3CF0" w:rsidRPr="00C40426" w:rsidRDefault="00BB3CF0" w:rsidP="00CE62DE">
            <w:pPr>
              <w:spacing w:before="20" w:after="20"/>
              <w:ind w:left="81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IV</w:t>
            </w:r>
          </w:p>
        </w:tc>
        <w:tc>
          <w:tcPr>
            <w:tcW w:w="1327"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lekë/ha/vit</w:t>
            </w:r>
          </w:p>
        </w:tc>
        <w:tc>
          <w:tcPr>
            <w:tcW w:w="2282"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3,600</w:t>
            </w:r>
          </w:p>
        </w:tc>
      </w:tr>
      <w:tr w:rsidR="00BB3CF0" w:rsidRPr="00C40426" w:rsidTr="00CE62DE">
        <w:trPr>
          <w:trHeight w:val="230"/>
        </w:trPr>
        <w:tc>
          <w:tcPr>
            <w:tcW w:w="1391" w:type="pct"/>
            <w:shd w:val="clear" w:color="auto" w:fill="auto"/>
            <w:vAlign w:val="center"/>
          </w:tcPr>
          <w:p w:rsidR="00BB3CF0" w:rsidRPr="00C40426" w:rsidRDefault="00BB3CF0" w:rsidP="00CE62DE">
            <w:pPr>
              <w:spacing w:before="20" w:after="20"/>
              <w:ind w:left="81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w:t>
            </w:r>
          </w:p>
        </w:tc>
        <w:tc>
          <w:tcPr>
            <w:tcW w:w="1327"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lekë/ha/vit</w:t>
            </w:r>
          </w:p>
        </w:tc>
        <w:tc>
          <w:tcPr>
            <w:tcW w:w="2282"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3,000</w:t>
            </w:r>
          </w:p>
        </w:tc>
      </w:tr>
      <w:tr w:rsidR="00BB3CF0" w:rsidRPr="00C40426" w:rsidTr="00CE62DE">
        <w:trPr>
          <w:trHeight w:val="238"/>
        </w:trPr>
        <w:tc>
          <w:tcPr>
            <w:tcW w:w="1391" w:type="pct"/>
            <w:shd w:val="clear" w:color="auto" w:fill="DEEAF6"/>
            <w:vAlign w:val="center"/>
          </w:tcPr>
          <w:p w:rsidR="00BB3CF0" w:rsidRPr="00C40426" w:rsidRDefault="00BB3CF0" w:rsidP="00CE62DE">
            <w:pPr>
              <w:spacing w:before="20" w:after="20"/>
              <w:ind w:left="81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VI</w:t>
            </w:r>
          </w:p>
        </w:tc>
        <w:tc>
          <w:tcPr>
            <w:tcW w:w="1327"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lekë/ha/vit</w:t>
            </w:r>
          </w:p>
        </w:tc>
        <w:tc>
          <w:tcPr>
            <w:tcW w:w="2282"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2,500</w:t>
            </w:r>
          </w:p>
        </w:tc>
      </w:tr>
      <w:tr w:rsidR="00BB3CF0" w:rsidRPr="00C40426" w:rsidTr="00CE62DE">
        <w:trPr>
          <w:trHeight w:val="238"/>
        </w:trPr>
        <w:tc>
          <w:tcPr>
            <w:tcW w:w="1391" w:type="pct"/>
            <w:shd w:val="clear" w:color="auto" w:fill="auto"/>
            <w:vAlign w:val="center"/>
          </w:tcPr>
          <w:p w:rsidR="00BB3CF0" w:rsidRPr="00C40426" w:rsidRDefault="00BB3CF0" w:rsidP="00CE62DE">
            <w:pPr>
              <w:spacing w:before="20" w:after="20"/>
              <w:ind w:left="54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VII – X</w:t>
            </w:r>
          </w:p>
        </w:tc>
        <w:tc>
          <w:tcPr>
            <w:tcW w:w="1327"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lekë/ha/vit</w:t>
            </w:r>
          </w:p>
        </w:tc>
        <w:tc>
          <w:tcPr>
            <w:tcW w:w="2282"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1,800</w:t>
            </w:r>
          </w:p>
        </w:tc>
      </w:tr>
    </w:tbl>
    <w:p w:rsidR="00BB3CF0" w:rsidRPr="009A2AA0" w:rsidRDefault="00BB3CF0" w:rsidP="00BB3CF0">
      <w:pPr>
        <w:autoSpaceDE w:val="0"/>
        <w:autoSpaceDN w:val="0"/>
        <w:adjustRightInd w:val="0"/>
        <w:rPr>
          <w:rFonts w:ascii="Times New Roman" w:hAnsi="Times New Roman"/>
          <w:b/>
          <w:bCs/>
          <w:iCs/>
          <w:noProof w:val="0"/>
          <w:color w:val="808080"/>
          <w:sz w:val="14"/>
          <w:szCs w:val="24"/>
        </w:rPr>
      </w:pPr>
    </w:p>
    <w:p w:rsidR="00BB3CF0" w:rsidRPr="00CC2AFA" w:rsidRDefault="00BB3CF0" w:rsidP="00BB3CF0">
      <w:pPr>
        <w:autoSpaceDE w:val="0"/>
        <w:autoSpaceDN w:val="0"/>
        <w:adjustRightInd w:val="0"/>
        <w:rPr>
          <w:rFonts w:ascii="Times New Roman" w:hAnsi="Times New Roman"/>
          <w:bCs/>
          <w:noProof w:val="0"/>
          <w:sz w:val="24"/>
          <w:szCs w:val="24"/>
        </w:rPr>
      </w:pPr>
      <w:r w:rsidRPr="00CC2AFA">
        <w:rPr>
          <w:rFonts w:ascii="Times New Roman" w:hAnsi="Times New Roman"/>
          <w:b/>
          <w:bCs/>
          <w:iCs/>
          <w:noProof w:val="0"/>
          <w:sz w:val="24"/>
          <w:szCs w:val="24"/>
        </w:rPr>
        <w:t>Detyrimi për pagesë:</w:t>
      </w:r>
      <w:r w:rsidRPr="00CC2AFA">
        <w:rPr>
          <w:rFonts w:ascii="Times New Roman" w:hAnsi="Times New Roman"/>
          <w:b/>
          <w:bCs/>
          <w:iCs/>
          <w:noProof w:val="0"/>
          <w:color w:val="808080"/>
          <w:sz w:val="24"/>
          <w:szCs w:val="24"/>
        </w:rPr>
        <w:t xml:space="preserve"> </w:t>
      </w:r>
      <w:r w:rsidRPr="00CC2AFA">
        <w:rPr>
          <w:rFonts w:ascii="Times New Roman" w:hAnsi="Times New Roman"/>
          <w:bCs/>
          <w:noProof w:val="0"/>
          <w:sz w:val="24"/>
          <w:szCs w:val="24"/>
        </w:rPr>
        <w:t>Detyrimi për taksën mbi tokën bujqësore është vjetor.</w:t>
      </w:r>
    </w:p>
    <w:p w:rsidR="00BB3CF0" w:rsidRPr="00CC2AFA" w:rsidRDefault="00BB3CF0" w:rsidP="00BB3CF0">
      <w:pPr>
        <w:autoSpaceDE w:val="0"/>
        <w:autoSpaceDN w:val="0"/>
        <w:adjustRightInd w:val="0"/>
        <w:rPr>
          <w:rFonts w:ascii="Times New Roman" w:hAnsi="Times New Roman"/>
          <w:b/>
          <w:bCs/>
          <w:iCs/>
          <w:noProof w:val="0"/>
          <w:sz w:val="24"/>
          <w:szCs w:val="24"/>
        </w:rPr>
      </w:pPr>
      <w:r w:rsidRPr="00CC2AFA">
        <w:rPr>
          <w:rFonts w:ascii="Times New Roman" w:hAnsi="Times New Roman"/>
          <w:b/>
          <w:bCs/>
          <w:iCs/>
          <w:noProof w:val="0"/>
          <w:sz w:val="24"/>
          <w:szCs w:val="24"/>
        </w:rPr>
        <w:t xml:space="preserve">Përjashtime: </w:t>
      </w:r>
      <w:r w:rsidRPr="00CC2AFA">
        <w:rPr>
          <w:rFonts w:ascii="Times New Roman" w:hAnsi="Times New Roman"/>
          <w:bCs/>
          <w:noProof w:val="0"/>
          <w:sz w:val="24"/>
          <w:szCs w:val="24"/>
        </w:rPr>
        <w:t>Përjashtohen nga taksa tokat bujqësore, që mbillen me kultura drufrutore dhe vreshtari për pesë vitet e para nga çasti i mbjelljes.</w:t>
      </w:r>
    </w:p>
    <w:p w:rsidR="00BB3CF0" w:rsidRPr="00CC2AFA" w:rsidRDefault="00BB3CF0" w:rsidP="00BB3CF0">
      <w:pPr>
        <w:autoSpaceDE w:val="0"/>
        <w:autoSpaceDN w:val="0"/>
        <w:adjustRightInd w:val="0"/>
        <w:rPr>
          <w:rFonts w:ascii="Times New Roman" w:hAnsi="Times New Roman"/>
          <w:b/>
          <w:bCs/>
          <w:iCs/>
          <w:noProof w:val="0"/>
          <w:sz w:val="24"/>
          <w:szCs w:val="24"/>
        </w:rPr>
      </w:pPr>
      <w:r w:rsidRPr="00CC2AFA">
        <w:rPr>
          <w:rFonts w:ascii="Times New Roman" w:hAnsi="Times New Roman"/>
          <w:b/>
          <w:bCs/>
          <w:iCs/>
          <w:noProof w:val="0"/>
          <w:sz w:val="24"/>
          <w:szCs w:val="24"/>
        </w:rPr>
        <w:lastRenderedPageBreak/>
        <w:t xml:space="preserve">Strukturat përgjegjëse për vjeljen e taksës: </w:t>
      </w:r>
      <w:r w:rsidRPr="00CC2AFA">
        <w:rPr>
          <w:rFonts w:ascii="Times New Roman" w:hAnsi="Times New Roman"/>
          <w:bCs/>
          <w:noProof w:val="0"/>
          <w:sz w:val="24"/>
          <w:szCs w:val="24"/>
        </w:rPr>
        <w:t>Struktura e ngarkuar për llogaritjen e taksës mbi tokën bujqësore, për të gjitha kategoritë, është Sektori i taksave  dhe tarifave vendore pranë Bashkisë Shijak.</w:t>
      </w:r>
    </w:p>
    <w:p w:rsidR="00BB3CF0" w:rsidRPr="00CC2AFA" w:rsidRDefault="00BB3CF0" w:rsidP="00BB3CF0">
      <w:pPr>
        <w:rPr>
          <w:rFonts w:ascii="Times New Roman" w:hAnsi="Times New Roman"/>
          <w:bCs/>
          <w:noProof w:val="0"/>
          <w:sz w:val="24"/>
          <w:szCs w:val="24"/>
        </w:rPr>
      </w:pPr>
      <w:r w:rsidRPr="00CC2AFA">
        <w:rPr>
          <w:rFonts w:ascii="Times New Roman" w:hAnsi="Times New Roman"/>
          <w:bCs/>
          <w:noProof w:val="0"/>
          <w:sz w:val="24"/>
          <w:szCs w:val="24"/>
        </w:rPr>
        <w:t>Ngarkohet Drejtoria e Bujqësisë, për vlerësimin e kategorisë së tokës si dhe saktësimin dhe verifikimin e periudhës së mbjelljes me kultura drufrutore dhe vreshtari, për çdo fermer/fermë.</w:t>
      </w:r>
    </w:p>
    <w:p w:rsidR="00BB3CF0" w:rsidRPr="00CC2AFA" w:rsidRDefault="00BB3CF0" w:rsidP="00BB3CF0">
      <w:pPr>
        <w:autoSpaceDE w:val="0"/>
        <w:autoSpaceDN w:val="0"/>
        <w:adjustRightInd w:val="0"/>
        <w:ind w:left="720"/>
        <w:rPr>
          <w:rFonts w:ascii="Times New Roman" w:hAnsi="Times New Roman"/>
          <w:b/>
          <w:bCs/>
          <w:noProof w:val="0"/>
          <w:sz w:val="24"/>
          <w:szCs w:val="24"/>
        </w:rPr>
      </w:pPr>
      <w:r w:rsidRPr="00CC2AFA">
        <w:rPr>
          <w:rFonts w:ascii="Times New Roman" w:hAnsi="Times New Roman"/>
          <w:b/>
          <w:bCs/>
          <w:noProof w:val="0"/>
          <w:sz w:val="24"/>
          <w:szCs w:val="24"/>
        </w:rPr>
        <w:t xml:space="preserve">I.2.3  Taksa mbi truallin </w:t>
      </w:r>
    </w:p>
    <w:p w:rsidR="00BB3CF0" w:rsidRPr="00CC2AFA" w:rsidRDefault="00BB3CF0" w:rsidP="00BB3CF0">
      <w:pPr>
        <w:autoSpaceDE w:val="0"/>
        <w:autoSpaceDN w:val="0"/>
        <w:adjustRightInd w:val="0"/>
        <w:rPr>
          <w:rFonts w:ascii="Times New Roman" w:hAnsi="Times New Roman"/>
          <w:b/>
          <w:bCs/>
          <w:noProof w:val="0"/>
          <w:sz w:val="24"/>
          <w:szCs w:val="24"/>
        </w:rPr>
      </w:pPr>
      <w:r w:rsidRPr="00CC2AFA">
        <w:rPr>
          <w:rFonts w:ascii="Times New Roman" w:hAnsi="Times New Roman"/>
          <w:b/>
          <w:bCs/>
          <w:noProof w:val="0"/>
          <w:sz w:val="24"/>
          <w:szCs w:val="24"/>
        </w:rPr>
        <w:t>Përkufizimi:</w:t>
      </w:r>
      <w:r w:rsidRPr="00CC2AFA">
        <w:rPr>
          <w:rFonts w:ascii="Times New Roman" w:hAnsi="Times New Roman"/>
          <w:bCs/>
          <w:noProof w:val="0"/>
          <w:sz w:val="24"/>
          <w:szCs w:val="24"/>
        </w:rPr>
        <w:t xml:space="preserve"> Truall është një sipërfaqe toke, jo bujqësore, që ndodhet brenda vijës kufizuese të ndërtimit, e përcaktuar nëpërmjet dokumenteve ligjore të planifikimit, e miratuar për të ndërtuar mbi të.</w:t>
      </w:r>
    </w:p>
    <w:p w:rsidR="00BB3CF0" w:rsidRPr="00CC2AFA" w:rsidRDefault="00BB3CF0" w:rsidP="00BB3CF0">
      <w:pPr>
        <w:autoSpaceDE w:val="0"/>
        <w:autoSpaceDN w:val="0"/>
        <w:adjustRightInd w:val="0"/>
        <w:rPr>
          <w:rFonts w:ascii="Times New Roman" w:hAnsi="Times New Roman"/>
          <w:bCs/>
          <w:noProof w:val="0"/>
          <w:sz w:val="24"/>
          <w:szCs w:val="24"/>
        </w:rPr>
      </w:pPr>
      <w:r w:rsidRPr="00CC2AFA">
        <w:rPr>
          <w:rFonts w:ascii="Times New Roman" w:hAnsi="Times New Roman"/>
          <w:b/>
          <w:bCs/>
          <w:noProof w:val="0"/>
          <w:sz w:val="24"/>
          <w:szCs w:val="24"/>
        </w:rPr>
        <w:t>Baza e taksës:</w:t>
      </w:r>
      <w:r w:rsidRPr="00CC2AFA">
        <w:rPr>
          <w:rFonts w:ascii="Times New Roman" w:hAnsi="Times New Roman"/>
          <w:bCs/>
          <w:noProof w:val="0"/>
          <w:color w:val="808080"/>
          <w:sz w:val="24"/>
          <w:szCs w:val="24"/>
          <w:shd w:val="clear" w:color="auto" w:fill="FFFFFF"/>
        </w:rPr>
        <w:t xml:space="preserve"> </w:t>
      </w:r>
      <w:r w:rsidRPr="00CC2AFA">
        <w:rPr>
          <w:rFonts w:ascii="Times New Roman" w:hAnsi="Times New Roman"/>
          <w:bCs/>
          <w:noProof w:val="0"/>
          <w:sz w:val="24"/>
          <w:szCs w:val="24"/>
        </w:rPr>
        <w:t>Është sipërfaqja e truallit, në metër katror, në pronësi apo përdorim të taksapaguesit.</w:t>
      </w:r>
    </w:p>
    <w:p w:rsidR="00BB3CF0" w:rsidRPr="00CC2AFA" w:rsidRDefault="00BB3CF0" w:rsidP="00BB3CF0">
      <w:pPr>
        <w:autoSpaceDE w:val="0"/>
        <w:autoSpaceDN w:val="0"/>
        <w:adjustRightInd w:val="0"/>
        <w:rPr>
          <w:rFonts w:ascii="Times New Roman" w:hAnsi="Times New Roman"/>
          <w:bCs/>
          <w:noProof w:val="0"/>
          <w:sz w:val="24"/>
          <w:szCs w:val="24"/>
        </w:rPr>
      </w:pPr>
      <w:r w:rsidRPr="00CC2AFA">
        <w:rPr>
          <w:rFonts w:ascii="Times New Roman" w:hAnsi="Times New Roman"/>
          <w:b/>
          <w:bCs/>
          <w:noProof w:val="0"/>
          <w:sz w:val="24"/>
          <w:szCs w:val="24"/>
        </w:rPr>
        <w:t>Niveli i taksës mbi truallin</w:t>
      </w:r>
      <w:r w:rsidRPr="00CC2AFA">
        <w:rPr>
          <w:rFonts w:ascii="Times New Roman" w:hAnsi="Times New Roman"/>
          <w:b/>
          <w:bCs/>
          <w:noProof w:val="0"/>
          <w:color w:val="808080"/>
          <w:sz w:val="24"/>
          <w:szCs w:val="24"/>
        </w:rPr>
        <w:t xml:space="preserve"> </w:t>
      </w:r>
      <w:r w:rsidRPr="00CC2AFA">
        <w:rPr>
          <w:rFonts w:ascii="Times New Roman" w:hAnsi="Times New Roman"/>
          <w:noProof w:val="0"/>
          <w:sz w:val="24"/>
          <w:szCs w:val="24"/>
        </w:rPr>
        <w:t>paraqitet si më poshtë</w:t>
      </w:r>
      <w:r w:rsidRPr="00CC2AFA">
        <w:rPr>
          <w:rFonts w:ascii="Times New Roman" w:hAnsi="Times New Roman"/>
          <w:bCs/>
          <w:noProof w:val="0"/>
          <w:sz w:val="24"/>
          <w:szCs w:val="24"/>
        </w:rPr>
        <w:t>:</w:t>
      </w:r>
    </w:p>
    <w:p w:rsidR="00BB3CF0" w:rsidRPr="009A2AA0" w:rsidRDefault="00BB3CF0" w:rsidP="00BB3CF0">
      <w:pPr>
        <w:pStyle w:val="Caption"/>
        <w:spacing w:after="60"/>
        <w:ind w:left="-90"/>
        <w:rPr>
          <w:b w:val="0"/>
          <w:noProof w:val="0"/>
          <w:sz w:val="22"/>
          <w:szCs w:val="22"/>
          <w:lang w:val="sq-AL"/>
        </w:rPr>
      </w:pPr>
      <w:bookmarkStart w:id="19" w:name="_Toc466644880"/>
      <w:r>
        <w:rPr>
          <w:b w:val="0"/>
          <w:sz w:val="20"/>
        </w:rPr>
        <w:t>Tabela</w:t>
      </w:r>
      <w:r w:rsidRPr="009A2AA0">
        <w:rPr>
          <w:b w:val="0"/>
          <w:sz w:val="20"/>
        </w:rPr>
        <w:t xml:space="preserve"> </w:t>
      </w:r>
      <w:r>
        <w:rPr>
          <w:b w:val="0"/>
          <w:sz w:val="20"/>
        </w:rPr>
        <w:t>4</w:t>
      </w:r>
      <w:r w:rsidRPr="009A2AA0">
        <w:rPr>
          <w:b w:val="0"/>
          <w:sz w:val="20"/>
        </w:rPr>
        <w:t xml:space="preserve">: Niveli i taksës mbi truallin për vitet </w:t>
      </w:r>
      <w:bookmarkEnd w:id="19"/>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3817"/>
        <w:gridCol w:w="1527"/>
        <w:gridCol w:w="3899"/>
      </w:tblGrid>
      <w:tr w:rsidR="00BB3CF0" w:rsidRPr="00C40426" w:rsidTr="00CE62DE">
        <w:trPr>
          <w:trHeight w:val="291"/>
        </w:trPr>
        <w:tc>
          <w:tcPr>
            <w:tcW w:w="2065" w:type="pct"/>
            <w:vMerge w:val="restart"/>
            <w:tcBorders>
              <w:bottom w:val="single" w:sz="12" w:space="0" w:color="9CC2E5"/>
            </w:tcBorders>
            <w:shd w:val="clear" w:color="auto" w:fill="auto"/>
            <w:vAlign w:val="center"/>
          </w:tcPr>
          <w:p w:rsidR="00BB3CF0" w:rsidRPr="00C40426" w:rsidRDefault="00BB3CF0" w:rsidP="00CE62DE">
            <w:pPr>
              <w:autoSpaceDE w:val="0"/>
              <w:autoSpaceDN w:val="0"/>
              <w:adjustRightInd w:val="0"/>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Taksa mbi truallin</w:t>
            </w:r>
          </w:p>
        </w:tc>
        <w:tc>
          <w:tcPr>
            <w:tcW w:w="826" w:type="pct"/>
            <w:vMerge w:val="restart"/>
            <w:tcBorders>
              <w:bottom w:val="single" w:sz="12" w:space="0" w:color="9CC2E5"/>
            </w:tcBorders>
            <w:shd w:val="clear" w:color="auto" w:fill="auto"/>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2109" w:type="pct"/>
            <w:tcBorders>
              <w:bottom w:val="single" w:sz="12" w:space="0" w:color="9CC2E5"/>
            </w:tcBorders>
            <w:shd w:val="clear" w:color="auto" w:fill="auto"/>
          </w:tcPr>
          <w:p w:rsidR="00BB3CF0" w:rsidRPr="00C40426" w:rsidRDefault="00BB3CF0" w:rsidP="00CE62DE">
            <w:pPr>
              <w:autoSpaceDE w:val="0"/>
              <w:autoSpaceDN w:val="0"/>
              <w:adjustRightInd w:val="0"/>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taksës mbi truallin</w:t>
            </w:r>
          </w:p>
        </w:tc>
      </w:tr>
      <w:tr w:rsidR="00BB3CF0" w:rsidRPr="00C40426" w:rsidTr="00CE62DE">
        <w:trPr>
          <w:trHeight w:val="256"/>
        </w:trPr>
        <w:tc>
          <w:tcPr>
            <w:tcW w:w="2065" w:type="pct"/>
            <w:vMerge/>
            <w:shd w:val="clear" w:color="auto" w:fill="DEEAF6"/>
          </w:tcPr>
          <w:p w:rsidR="00BB3CF0" w:rsidRPr="00C40426" w:rsidRDefault="00BB3CF0" w:rsidP="00CE62DE">
            <w:pPr>
              <w:autoSpaceDE w:val="0"/>
              <w:autoSpaceDN w:val="0"/>
              <w:adjustRightInd w:val="0"/>
              <w:spacing w:before="20" w:after="20"/>
              <w:rPr>
                <w:rFonts w:ascii="Times New Roman" w:eastAsia="SimSun" w:hAnsi="Times New Roman"/>
                <w:b/>
                <w:bCs/>
                <w:noProof w:val="0"/>
                <w:color w:val="000000"/>
                <w:szCs w:val="24"/>
              </w:rPr>
            </w:pPr>
          </w:p>
        </w:tc>
        <w:tc>
          <w:tcPr>
            <w:tcW w:w="826" w:type="pct"/>
            <w:vMerge/>
            <w:shd w:val="clear" w:color="auto" w:fill="DEEAF6"/>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p>
        </w:tc>
        <w:tc>
          <w:tcPr>
            <w:tcW w:w="2109" w:type="pct"/>
            <w:shd w:val="clear" w:color="auto" w:fill="DEEAF6"/>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Sipas ligjit</w:t>
            </w:r>
          </w:p>
        </w:tc>
      </w:tr>
      <w:tr w:rsidR="00BB3CF0" w:rsidRPr="00C40426" w:rsidTr="00CE62DE">
        <w:trPr>
          <w:trHeight w:val="264"/>
        </w:trPr>
        <w:tc>
          <w:tcPr>
            <w:tcW w:w="2065" w:type="pct"/>
            <w:shd w:val="clear" w:color="auto" w:fill="auto"/>
          </w:tcPr>
          <w:p w:rsidR="00BB3CF0" w:rsidRPr="006E3211" w:rsidRDefault="00BB3CF0" w:rsidP="00CE62DE">
            <w:pPr>
              <w:autoSpaceDE w:val="0"/>
              <w:autoSpaceDN w:val="0"/>
              <w:adjustRightInd w:val="0"/>
              <w:spacing w:before="20" w:after="20"/>
              <w:rPr>
                <w:rFonts w:ascii="Times New Roman" w:eastAsia="SimSun" w:hAnsi="Times New Roman"/>
                <w:bCs/>
                <w:noProof w:val="0"/>
                <w:color w:val="000000"/>
                <w:szCs w:val="24"/>
              </w:rPr>
            </w:pPr>
            <w:r w:rsidRPr="006E3211">
              <w:rPr>
                <w:rFonts w:ascii="Times New Roman" w:eastAsia="SimSun" w:hAnsi="Times New Roman"/>
                <w:bCs/>
                <w:noProof w:val="0"/>
                <w:color w:val="000000"/>
                <w:szCs w:val="24"/>
              </w:rPr>
              <w:t>Për qëllime banimi nga individët</w:t>
            </w:r>
          </w:p>
        </w:tc>
        <w:tc>
          <w:tcPr>
            <w:tcW w:w="826" w:type="pct"/>
            <w:shd w:val="clear" w:color="auto" w:fill="auto"/>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lekë/m²/vit</w:t>
            </w:r>
          </w:p>
        </w:tc>
        <w:tc>
          <w:tcPr>
            <w:tcW w:w="2109" w:type="pct"/>
            <w:shd w:val="clear" w:color="auto" w:fill="auto"/>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0,14</w:t>
            </w:r>
          </w:p>
        </w:tc>
      </w:tr>
      <w:tr w:rsidR="00BB3CF0" w:rsidRPr="00C40426" w:rsidTr="00CE62DE">
        <w:trPr>
          <w:trHeight w:val="264"/>
        </w:trPr>
        <w:tc>
          <w:tcPr>
            <w:tcW w:w="2065" w:type="pct"/>
            <w:shd w:val="clear" w:color="auto" w:fill="DEEAF6"/>
          </w:tcPr>
          <w:p w:rsidR="00BB3CF0" w:rsidRPr="006E3211" w:rsidRDefault="00BB3CF0" w:rsidP="00CE62DE">
            <w:pPr>
              <w:autoSpaceDE w:val="0"/>
              <w:autoSpaceDN w:val="0"/>
              <w:adjustRightInd w:val="0"/>
              <w:spacing w:before="20" w:after="20"/>
              <w:rPr>
                <w:rFonts w:ascii="Times New Roman" w:eastAsia="SimSun" w:hAnsi="Times New Roman"/>
                <w:bCs/>
                <w:noProof w:val="0"/>
                <w:color w:val="000000"/>
                <w:szCs w:val="24"/>
              </w:rPr>
            </w:pPr>
            <w:r w:rsidRPr="006E3211">
              <w:rPr>
                <w:rFonts w:ascii="Times New Roman" w:eastAsia="SimSun" w:hAnsi="Times New Roman"/>
                <w:bCs/>
                <w:noProof w:val="0"/>
                <w:color w:val="000000"/>
                <w:szCs w:val="24"/>
              </w:rPr>
              <w:t>Për qëllime biznesi</w:t>
            </w:r>
          </w:p>
        </w:tc>
        <w:tc>
          <w:tcPr>
            <w:tcW w:w="826" w:type="pct"/>
            <w:shd w:val="clear" w:color="auto" w:fill="DEEAF6"/>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lekë/m²/vit</w:t>
            </w:r>
          </w:p>
        </w:tc>
        <w:tc>
          <w:tcPr>
            <w:tcW w:w="2109" w:type="pct"/>
            <w:shd w:val="clear" w:color="auto" w:fill="DEEAF6"/>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12</w:t>
            </w:r>
          </w:p>
        </w:tc>
      </w:tr>
    </w:tbl>
    <w:p w:rsidR="00BB3CF0" w:rsidRPr="00CC2AFA" w:rsidRDefault="00BB3CF0" w:rsidP="00BB3CF0">
      <w:pPr>
        <w:autoSpaceDE w:val="0"/>
        <w:autoSpaceDN w:val="0"/>
        <w:adjustRightInd w:val="0"/>
        <w:spacing w:before="160"/>
        <w:rPr>
          <w:rFonts w:ascii="Times New Roman" w:hAnsi="Times New Roman"/>
          <w:bCs/>
          <w:noProof w:val="0"/>
          <w:sz w:val="24"/>
          <w:szCs w:val="24"/>
        </w:rPr>
      </w:pPr>
      <w:r w:rsidRPr="00CC2AFA">
        <w:rPr>
          <w:rFonts w:ascii="Times New Roman" w:hAnsi="Times New Roman"/>
          <w:b/>
          <w:bCs/>
          <w:iCs/>
          <w:noProof w:val="0"/>
          <w:sz w:val="24"/>
          <w:szCs w:val="24"/>
        </w:rPr>
        <w:t>Detyrimi për pagesë:</w:t>
      </w:r>
      <w:r w:rsidRPr="00CC2AFA">
        <w:rPr>
          <w:rFonts w:ascii="Times New Roman" w:hAnsi="Times New Roman"/>
          <w:b/>
          <w:bCs/>
          <w:iCs/>
          <w:noProof w:val="0"/>
          <w:color w:val="808080"/>
          <w:sz w:val="24"/>
          <w:szCs w:val="24"/>
        </w:rPr>
        <w:t xml:space="preserve"> </w:t>
      </w:r>
      <w:r w:rsidRPr="00CC2AFA">
        <w:rPr>
          <w:rFonts w:ascii="Times New Roman" w:hAnsi="Times New Roman"/>
          <w:noProof w:val="0"/>
          <w:sz w:val="24"/>
          <w:szCs w:val="24"/>
        </w:rPr>
        <w:t>Detyrimi për taksën mbi truallin është vjetor.</w:t>
      </w:r>
      <w:r w:rsidRPr="00CC2AFA">
        <w:rPr>
          <w:rFonts w:ascii="Times New Roman" w:hAnsi="Times New Roman"/>
          <w:bCs/>
          <w:noProof w:val="0"/>
          <w:sz w:val="24"/>
          <w:szCs w:val="24"/>
        </w:rPr>
        <w:t xml:space="preserve"> Sektori i taksave  dhe tarifave vendore kryen llogaritjen në bazë të sipërfaqes dhe vlerës së taksës sipas tabelës dhe klasifikimit më sipër.</w:t>
      </w:r>
    </w:p>
    <w:p w:rsidR="00BB3CF0" w:rsidRPr="00CC2AFA" w:rsidRDefault="00BB3CF0" w:rsidP="00BB3CF0">
      <w:pPr>
        <w:autoSpaceDE w:val="0"/>
        <w:autoSpaceDN w:val="0"/>
        <w:adjustRightInd w:val="0"/>
        <w:rPr>
          <w:rFonts w:ascii="Times New Roman" w:hAnsi="Times New Roman"/>
          <w:b/>
          <w:bCs/>
          <w:iCs/>
          <w:noProof w:val="0"/>
          <w:sz w:val="24"/>
          <w:szCs w:val="24"/>
        </w:rPr>
      </w:pPr>
      <w:r w:rsidRPr="00CC2AFA">
        <w:rPr>
          <w:rFonts w:ascii="Times New Roman" w:hAnsi="Times New Roman"/>
          <w:b/>
          <w:bCs/>
          <w:iCs/>
          <w:noProof w:val="0"/>
          <w:sz w:val="24"/>
          <w:szCs w:val="24"/>
        </w:rPr>
        <w:t xml:space="preserve">Strukturat përgjegjëse për vjeljen e taksës: </w:t>
      </w:r>
      <w:r w:rsidRPr="00CC2AFA">
        <w:rPr>
          <w:rFonts w:ascii="Times New Roman" w:hAnsi="Times New Roman"/>
          <w:bCs/>
          <w:noProof w:val="0"/>
          <w:sz w:val="24"/>
          <w:szCs w:val="24"/>
        </w:rPr>
        <w:t>D</w:t>
      </w:r>
      <w:r w:rsidRPr="00CC2AFA">
        <w:rPr>
          <w:rFonts w:ascii="Times New Roman" w:hAnsi="Times New Roman"/>
          <w:noProof w:val="0"/>
          <w:sz w:val="24"/>
          <w:szCs w:val="24"/>
        </w:rPr>
        <w:t>etyrimi për familjarët  llogaritet nga inspektoret e taksave të popullsisë pranë bashkisë dhe njësive administrative Xhafzotaj, Maminas dhe Gjepalë.</w:t>
      </w:r>
    </w:p>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bCs/>
          <w:noProof w:val="0"/>
          <w:sz w:val="24"/>
          <w:szCs w:val="24"/>
        </w:rPr>
        <w:t>Deri në paraqitjen e dokumentacionit të pronësisë ose vetëdeklarimit të sipërfaqes së truallit, detyrimi vjetor referues i taksës së truallit për familjet llogaritet për një sipërfaqe prej 135 m</w:t>
      </w:r>
      <w:r w:rsidRPr="00CC2AFA">
        <w:rPr>
          <w:rFonts w:ascii="Times New Roman" w:hAnsi="Times New Roman"/>
          <w:bCs/>
          <w:noProof w:val="0"/>
          <w:sz w:val="24"/>
          <w:szCs w:val="24"/>
          <w:vertAlign w:val="superscript"/>
        </w:rPr>
        <w:t>2</w:t>
      </w:r>
      <w:r w:rsidRPr="00CC2AFA">
        <w:rPr>
          <w:rFonts w:ascii="Times New Roman" w:hAnsi="Times New Roman"/>
          <w:bCs/>
          <w:noProof w:val="0"/>
          <w:sz w:val="24"/>
          <w:szCs w:val="24"/>
        </w:rPr>
        <w:t>.</w:t>
      </w:r>
    </w:p>
    <w:p w:rsidR="00BB3CF0" w:rsidRPr="00CC2AFA" w:rsidRDefault="00BB3CF0" w:rsidP="00BB3CF0">
      <w:pPr>
        <w:autoSpaceDE w:val="0"/>
        <w:autoSpaceDN w:val="0"/>
        <w:adjustRightInd w:val="0"/>
        <w:rPr>
          <w:rFonts w:ascii="Times New Roman" w:hAnsi="Times New Roman"/>
          <w:bCs/>
          <w:noProof w:val="0"/>
          <w:sz w:val="24"/>
          <w:szCs w:val="24"/>
        </w:rPr>
      </w:pPr>
      <w:r w:rsidRPr="00CC2AFA">
        <w:rPr>
          <w:rFonts w:ascii="Times New Roman" w:hAnsi="Times New Roman"/>
          <w:bCs/>
          <w:noProof w:val="0"/>
          <w:sz w:val="24"/>
          <w:szCs w:val="24"/>
        </w:rPr>
        <w:t>Detyrimi për biznesin llogaritet nga Sektori i taksave  dhe tarifave vendore, dhe shlyhet pranë çdo banke të nivelit të dytë, brenda datës 20 prill të vitit fiskal.</w:t>
      </w:r>
    </w:p>
    <w:p w:rsidR="00BB3CF0" w:rsidRPr="00CC2AFA" w:rsidRDefault="00BB3CF0" w:rsidP="00BB3CF0">
      <w:pPr>
        <w:autoSpaceDE w:val="0"/>
        <w:autoSpaceDN w:val="0"/>
        <w:adjustRightInd w:val="0"/>
        <w:rPr>
          <w:rFonts w:ascii="Times New Roman" w:hAnsi="Times New Roman"/>
          <w:bCs/>
          <w:noProof w:val="0"/>
          <w:sz w:val="24"/>
          <w:szCs w:val="24"/>
        </w:rPr>
      </w:pPr>
      <w:r w:rsidRPr="00CC2AFA">
        <w:rPr>
          <w:rFonts w:ascii="Times New Roman" w:hAnsi="Times New Roman"/>
          <w:bCs/>
          <w:noProof w:val="0"/>
          <w:sz w:val="24"/>
          <w:szCs w:val="24"/>
        </w:rPr>
        <w:t>Deri në paraqitjen e dokumentacionit të pronësisë ose vetëdeklarimit të sipërfaqes së truallit, detyrimi vjetor referues i sipërfaqes së truallit për bizneset llogaritet në bazë të sipërfaqes së ndërtesës së aktivitetit.</w:t>
      </w:r>
    </w:p>
    <w:p w:rsidR="00BB3CF0" w:rsidRPr="00E07DE6" w:rsidRDefault="00BB3CF0" w:rsidP="00BB3CF0">
      <w:pPr>
        <w:pStyle w:val="Heading3"/>
        <w:spacing w:after="80" w:line="276" w:lineRule="auto"/>
        <w:ind w:left="720"/>
        <w:rPr>
          <w:rFonts w:ascii="Times New Roman" w:hAnsi="Times New Roman"/>
          <w:noProof w:val="0"/>
          <w:color w:val="auto"/>
          <w:lang w:val="sq-AL"/>
        </w:rPr>
      </w:pPr>
      <w:bookmarkStart w:id="20" w:name="_Toc440566787"/>
      <w:bookmarkStart w:id="21" w:name="_Toc465846073"/>
      <w:bookmarkStart w:id="22" w:name="_Toc466880780"/>
      <w:r w:rsidRPr="00E07DE6">
        <w:rPr>
          <w:rFonts w:ascii="Times New Roman" w:hAnsi="Times New Roman"/>
          <w:noProof w:val="0"/>
          <w:color w:val="auto"/>
          <w:lang w:val="sq-AL"/>
        </w:rPr>
        <w:t>I.3 Taksa e fjetjes në hotel</w:t>
      </w:r>
      <w:bookmarkEnd w:id="20"/>
      <w:bookmarkEnd w:id="21"/>
      <w:bookmarkEnd w:id="22"/>
    </w:p>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b/>
          <w:noProof w:val="0"/>
          <w:sz w:val="24"/>
          <w:szCs w:val="24"/>
        </w:rPr>
        <w:t>P</w:t>
      </w:r>
      <w:r w:rsidRPr="00CC2AFA">
        <w:rPr>
          <w:rFonts w:ascii="Times New Roman" w:hAnsi="Times New Roman"/>
          <w:b/>
          <w:bCs/>
          <w:noProof w:val="0"/>
          <w:sz w:val="24"/>
          <w:szCs w:val="24"/>
        </w:rPr>
        <w:t>ë</w:t>
      </w:r>
      <w:r w:rsidRPr="00CC2AFA">
        <w:rPr>
          <w:rFonts w:ascii="Times New Roman" w:hAnsi="Times New Roman"/>
          <w:b/>
          <w:noProof w:val="0"/>
          <w:sz w:val="24"/>
          <w:szCs w:val="24"/>
        </w:rPr>
        <w:t>rkufizimi</w:t>
      </w:r>
      <w:r w:rsidRPr="00CC2AFA">
        <w:rPr>
          <w:rFonts w:ascii="Times New Roman" w:hAnsi="Times New Roman"/>
          <w:noProof w:val="0"/>
          <w:sz w:val="24"/>
          <w:szCs w:val="24"/>
        </w:rPr>
        <w:t xml:space="preserve">: Strukturat akomoduese do të përfshijnë kategoritë si më poshtë: a)“Bujtinë”; b)“Fjetinë” (Hostel); c)“Kamping”; ç)“Hotel”; d)“Motel”; dh)“Resort”; e)“Qendër kurative”; ë)“Fjetje dhe mëngjes” (B&amp;B). </w:t>
      </w:r>
    </w:p>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noProof w:val="0"/>
          <w:sz w:val="24"/>
          <w:szCs w:val="24"/>
        </w:rPr>
        <w:lastRenderedPageBreak/>
        <w:t>Secila kategori e strukturave akomoduese klasifikohet me sistem të veçantë, e shoqëruar me shenjat dalluese përkatëse, sipas përcaktimit të mëposhtëm: “Bujtinë” Standard, “Fjetinë” Standard, Komfort; “Kamping” Standard, “Hotel” dy yje, tre yje, katër yje, pesë yje; “Motel” Standard, Komfort, Superior; “Resort” tre yje, katër yje, pesë yje; “Qendër kurative” dy yje, tre yje, katër yje, pesë yje; “Fjetje dhe mëngjes” (B&amp;B) Standard, Komfort, Superior.</w:t>
      </w:r>
    </w:p>
    <w:p w:rsidR="00BB3CF0" w:rsidRPr="00CC2AFA" w:rsidRDefault="00BB3CF0" w:rsidP="00BB3CF0">
      <w:pPr>
        <w:rPr>
          <w:rFonts w:ascii="Times New Roman" w:hAnsi="Times New Roman"/>
          <w:noProof w:val="0"/>
          <w:sz w:val="24"/>
          <w:szCs w:val="24"/>
        </w:rPr>
      </w:pPr>
      <w:r w:rsidRPr="00CC2AFA">
        <w:rPr>
          <w:rFonts w:ascii="Times New Roman" w:hAnsi="Times New Roman"/>
          <w:b/>
          <w:noProof w:val="0"/>
          <w:sz w:val="24"/>
          <w:szCs w:val="24"/>
        </w:rPr>
        <w:t>Baza e taksës:</w:t>
      </w:r>
      <w:r w:rsidRPr="00CC2AFA">
        <w:rPr>
          <w:rFonts w:ascii="Times New Roman" w:hAnsi="Times New Roman"/>
          <w:noProof w:val="0"/>
          <w:sz w:val="24"/>
          <w:szCs w:val="24"/>
        </w:rPr>
        <w:t xml:space="preserve"> Është numri i netëve të qëndruara në hotel për person.</w:t>
      </w:r>
    </w:p>
    <w:p w:rsidR="00BB3CF0" w:rsidRPr="00CC2AFA" w:rsidRDefault="00BB3CF0" w:rsidP="00BB3CF0">
      <w:pPr>
        <w:autoSpaceDE w:val="0"/>
        <w:autoSpaceDN w:val="0"/>
        <w:adjustRightInd w:val="0"/>
        <w:rPr>
          <w:rFonts w:ascii="Times New Roman" w:hAnsi="Times New Roman"/>
          <w:bCs/>
          <w:noProof w:val="0"/>
          <w:sz w:val="24"/>
          <w:szCs w:val="24"/>
        </w:rPr>
      </w:pPr>
      <w:r w:rsidRPr="00CC2AFA">
        <w:rPr>
          <w:rFonts w:ascii="Times New Roman" w:hAnsi="Times New Roman"/>
          <w:b/>
          <w:noProof w:val="0"/>
          <w:sz w:val="24"/>
          <w:szCs w:val="24"/>
        </w:rPr>
        <w:t>Niveli i taksës se fjetjes në hotel</w:t>
      </w:r>
      <w:r w:rsidRPr="00CC2AFA">
        <w:rPr>
          <w:rFonts w:ascii="Times New Roman" w:hAnsi="Times New Roman"/>
          <w:b/>
          <w:bCs/>
          <w:noProof w:val="0"/>
          <w:color w:val="808080"/>
          <w:sz w:val="24"/>
          <w:szCs w:val="24"/>
        </w:rPr>
        <w:t xml:space="preserve"> </w:t>
      </w:r>
      <w:r w:rsidRPr="00CC2AFA">
        <w:rPr>
          <w:rFonts w:ascii="Times New Roman" w:hAnsi="Times New Roman"/>
          <w:noProof w:val="0"/>
          <w:sz w:val="24"/>
          <w:szCs w:val="24"/>
        </w:rPr>
        <w:t>paraqitet si më poshtë</w:t>
      </w:r>
      <w:r w:rsidRPr="00CC2AFA">
        <w:rPr>
          <w:rFonts w:ascii="Times New Roman" w:hAnsi="Times New Roman"/>
          <w:bCs/>
          <w:noProof w:val="0"/>
          <w:sz w:val="24"/>
          <w:szCs w:val="24"/>
        </w:rPr>
        <w:t>:</w:t>
      </w:r>
    </w:p>
    <w:p w:rsidR="00BB3CF0" w:rsidRPr="00935792" w:rsidRDefault="00BB3CF0" w:rsidP="00BB3CF0">
      <w:pPr>
        <w:pStyle w:val="Caption"/>
        <w:spacing w:after="60"/>
        <w:ind w:left="-90"/>
        <w:rPr>
          <w:b w:val="0"/>
          <w:noProof w:val="0"/>
          <w:sz w:val="22"/>
          <w:szCs w:val="24"/>
          <w:lang w:val="sq-AL"/>
        </w:rPr>
      </w:pPr>
      <w:bookmarkStart w:id="23" w:name="_Toc466644881"/>
      <w:r>
        <w:rPr>
          <w:b w:val="0"/>
          <w:sz w:val="20"/>
        </w:rPr>
        <w:t>Tabela</w:t>
      </w:r>
      <w:r w:rsidRPr="00935792">
        <w:rPr>
          <w:b w:val="0"/>
          <w:sz w:val="20"/>
        </w:rPr>
        <w:t xml:space="preserve"> </w:t>
      </w:r>
      <w:r>
        <w:rPr>
          <w:b w:val="0"/>
          <w:sz w:val="20"/>
        </w:rPr>
        <w:t>5</w:t>
      </w:r>
      <w:r w:rsidRPr="00935792">
        <w:rPr>
          <w:b w:val="0"/>
          <w:sz w:val="20"/>
        </w:rPr>
        <w:t xml:space="preserve">: Taksa e fjetjes në  hotel për vitet </w:t>
      </w:r>
      <w:bookmarkEnd w:id="23"/>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3887"/>
        <w:gridCol w:w="3213"/>
        <w:gridCol w:w="2143"/>
      </w:tblGrid>
      <w:tr w:rsidR="00BB3CF0" w:rsidRPr="00C40426" w:rsidTr="00CE62DE">
        <w:trPr>
          <w:trHeight w:val="144"/>
        </w:trPr>
        <w:tc>
          <w:tcPr>
            <w:tcW w:w="2103" w:type="pct"/>
            <w:tcBorders>
              <w:bottom w:val="single" w:sz="12" w:space="0" w:color="9CC2E5"/>
            </w:tcBorders>
            <w:shd w:val="clear" w:color="auto" w:fill="auto"/>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Taksa e fjetjes në hotel</w:t>
            </w:r>
          </w:p>
        </w:tc>
        <w:tc>
          <w:tcPr>
            <w:tcW w:w="1738"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1159"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taksës së fjetjes në hotel</w:t>
            </w:r>
          </w:p>
        </w:tc>
      </w:tr>
      <w:tr w:rsidR="00BB3CF0" w:rsidRPr="00C40426" w:rsidTr="00CE62DE">
        <w:trPr>
          <w:trHeight w:val="249"/>
        </w:trPr>
        <w:tc>
          <w:tcPr>
            <w:tcW w:w="2103" w:type="pct"/>
            <w:shd w:val="clear" w:color="auto" w:fill="DEEAF6"/>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Hotel me 4-5 yje</w:t>
            </w:r>
          </w:p>
        </w:tc>
        <w:tc>
          <w:tcPr>
            <w:tcW w:w="173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lekë/natë qëndrimi/për person</w:t>
            </w:r>
          </w:p>
        </w:tc>
        <w:tc>
          <w:tcPr>
            <w:tcW w:w="1159"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105</w:t>
            </w:r>
          </w:p>
        </w:tc>
      </w:tr>
      <w:tr w:rsidR="00BB3CF0" w:rsidRPr="00C40426" w:rsidTr="00CE62DE">
        <w:trPr>
          <w:trHeight w:val="249"/>
        </w:trPr>
        <w:tc>
          <w:tcPr>
            <w:tcW w:w="2103" w:type="pct"/>
            <w:shd w:val="clear" w:color="auto" w:fill="auto"/>
            <w:vAlign w:val="center"/>
          </w:tcPr>
          <w:p w:rsidR="00BB3CF0" w:rsidRPr="006E3211" w:rsidRDefault="00BB3CF0" w:rsidP="00CE62DE">
            <w:pPr>
              <w:spacing w:before="20" w:after="20"/>
              <w:jc w:val="left"/>
              <w:rPr>
                <w:rFonts w:ascii="Times New Roman" w:eastAsia="SimSun" w:hAnsi="Times New Roman"/>
                <w:bCs/>
                <w:noProof w:val="0"/>
                <w:color w:val="000000"/>
                <w:szCs w:val="24"/>
              </w:rPr>
            </w:pPr>
            <w:r w:rsidRPr="006E3211">
              <w:rPr>
                <w:rFonts w:ascii="Times New Roman" w:eastAsia="SimSun" w:hAnsi="Times New Roman"/>
                <w:bCs/>
                <w:noProof w:val="0"/>
                <w:color w:val="000000"/>
                <w:szCs w:val="24"/>
              </w:rPr>
              <w:t>Bujtinë, fjetinë, motel dhe çdo njësi tjetër akomoduese, sipas përcaktimeve të ligjit për turizmin</w:t>
            </w:r>
          </w:p>
        </w:tc>
        <w:tc>
          <w:tcPr>
            <w:tcW w:w="173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lekë/natë qëndrimi/për person</w:t>
            </w:r>
          </w:p>
        </w:tc>
        <w:tc>
          <w:tcPr>
            <w:tcW w:w="115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35</w:t>
            </w:r>
          </w:p>
        </w:tc>
      </w:tr>
    </w:tbl>
    <w:p w:rsidR="00BB3CF0" w:rsidRPr="00C40426" w:rsidRDefault="00BB3CF0" w:rsidP="00BB3CF0">
      <w:pPr>
        <w:autoSpaceDE w:val="0"/>
        <w:autoSpaceDN w:val="0"/>
        <w:adjustRightInd w:val="0"/>
        <w:rPr>
          <w:rFonts w:ascii="Times New Roman" w:hAnsi="Times New Roman"/>
          <w:bCs/>
          <w:noProof w:val="0"/>
          <w:sz w:val="12"/>
          <w:szCs w:val="24"/>
        </w:rPr>
      </w:pPr>
    </w:p>
    <w:p w:rsidR="00BB3CF0" w:rsidRPr="00CC2AFA" w:rsidRDefault="00BB3CF0" w:rsidP="00BB3CF0">
      <w:pPr>
        <w:rPr>
          <w:rFonts w:ascii="Times New Roman" w:hAnsi="Times New Roman"/>
          <w:noProof w:val="0"/>
          <w:sz w:val="24"/>
          <w:szCs w:val="24"/>
        </w:rPr>
      </w:pPr>
      <w:r w:rsidRPr="00CC2AFA">
        <w:rPr>
          <w:rFonts w:ascii="Times New Roman" w:hAnsi="Times New Roman"/>
          <w:b/>
          <w:bCs/>
          <w:iCs/>
          <w:noProof w:val="0"/>
          <w:sz w:val="24"/>
          <w:szCs w:val="24"/>
        </w:rPr>
        <w:t>Detyrimi dhe këstet e pagimit:</w:t>
      </w:r>
      <w:r w:rsidRPr="00CC2AFA">
        <w:rPr>
          <w:rFonts w:ascii="Times New Roman" w:hAnsi="Times New Roman"/>
          <w:b/>
          <w:bCs/>
          <w:iCs/>
          <w:noProof w:val="0"/>
          <w:color w:val="808080"/>
          <w:sz w:val="24"/>
          <w:szCs w:val="24"/>
        </w:rPr>
        <w:t xml:space="preserve"> </w:t>
      </w:r>
      <w:r w:rsidRPr="00CC2AFA">
        <w:rPr>
          <w:rFonts w:ascii="Times New Roman" w:hAnsi="Times New Roman"/>
          <w:noProof w:val="0"/>
          <w:sz w:val="24"/>
          <w:szCs w:val="24"/>
        </w:rPr>
        <w:t>Detyrimi për taksën llogaritet si shumëzim i nivelit të taksës së vendosur nga bashkia, për natë qëndrimi, me numrin e netëve të qëndrimit në hotel.</w:t>
      </w:r>
    </w:p>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noProof w:val="0"/>
          <w:sz w:val="24"/>
          <w:szCs w:val="24"/>
        </w:rPr>
        <w:t>Detyrimi për taksën i takon klientit që strehohet në hotel, detyrim i cili mbahet nga hoteli për llogari të bashkisë, në territorin e së cilës ndodhet hoteli. Në faturën e hotelit shënohet çmimi i fjetjes dhe mbi të vlera e taksës.</w:t>
      </w:r>
    </w:p>
    <w:p w:rsidR="00BB3CF0" w:rsidRPr="00CC2AFA" w:rsidRDefault="00BB3CF0" w:rsidP="00BB3CF0">
      <w:pPr>
        <w:autoSpaceDE w:val="0"/>
        <w:autoSpaceDN w:val="0"/>
        <w:adjustRightInd w:val="0"/>
        <w:rPr>
          <w:rFonts w:ascii="Times New Roman" w:hAnsi="Times New Roman"/>
          <w:bCs/>
          <w:iCs/>
          <w:noProof w:val="0"/>
          <w:sz w:val="24"/>
          <w:szCs w:val="24"/>
        </w:rPr>
      </w:pPr>
      <w:r w:rsidRPr="00CC2AFA">
        <w:rPr>
          <w:rFonts w:ascii="Times New Roman" w:hAnsi="Times New Roman"/>
          <w:bCs/>
          <w:iCs/>
          <w:noProof w:val="0"/>
          <w:sz w:val="24"/>
          <w:szCs w:val="24"/>
        </w:rPr>
        <w:t>Detyrimi derdhet për bashkinë brenda datës 5 të muajit pasardhës nga subjekti përkatës.</w:t>
      </w:r>
    </w:p>
    <w:p w:rsidR="00BB3CF0" w:rsidRPr="00CC2AFA" w:rsidRDefault="00BB3CF0" w:rsidP="00BB3CF0">
      <w:pPr>
        <w:pStyle w:val="BodyText"/>
        <w:spacing w:line="276" w:lineRule="auto"/>
        <w:rPr>
          <w:rFonts w:ascii="Times New Roman" w:hAnsi="Times New Roman"/>
          <w:bCs/>
          <w:noProof w:val="0"/>
        </w:rPr>
      </w:pPr>
      <w:r w:rsidRPr="00CC2AFA">
        <w:rPr>
          <w:rFonts w:ascii="Times New Roman" w:eastAsia="Calibri" w:hAnsi="Times New Roman"/>
          <w:b/>
          <w:bCs/>
          <w:iCs/>
          <w:noProof w:val="0"/>
        </w:rPr>
        <w:t>Strukturat përgjegjëse për vjeljen e taksës:</w:t>
      </w:r>
      <w:r w:rsidRPr="00CC2AFA">
        <w:rPr>
          <w:rFonts w:ascii="Times New Roman" w:hAnsi="Times New Roman"/>
          <w:b/>
          <w:bCs/>
          <w:iCs/>
          <w:noProof w:val="0"/>
          <w:color w:val="808080"/>
        </w:rPr>
        <w:t xml:space="preserve"> </w:t>
      </w:r>
      <w:r w:rsidRPr="00CC2AFA">
        <w:rPr>
          <w:rFonts w:ascii="Times New Roman" w:hAnsi="Times New Roman"/>
          <w:bCs/>
          <w:iCs/>
          <w:noProof w:val="0"/>
        </w:rPr>
        <w:t xml:space="preserve">Struktura për vjeljen e taksës së fjetjes në hotel është </w:t>
      </w:r>
      <w:bookmarkStart w:id="24" w:name="_Toc440566788"/>
      <w:r w:rsidRPr="00CC2AFA">
        <w:rPr>
          <w:rFonts w:ascii="Times New Roman" w:hAnsi="Times New Roman"/>
          <w:bCs/>
          <w:noProof w:val="0"/>
        </w:rPr>
        <w:t>Sektori i taksave  dhe tarifave vendore.</w:t>
      </w:r>
    </w:p>
    <w:p w:rsidR="00BB3CF0" w:rsidRPr="00CC2AFA" w:rsidRDefault="00BB3CF0" w:rsidP="00BB3CF0">
      <w:pPr>
        <w:pStyle w:val="BodyText"/>
        <w:spacing w:line="276" w:lineRule="auto"/>
        <w:rPr>
          <w:rFonts w:ascii="Times New Roman" w:hAnsi="Times New Roman"/>
          <w:noProof w:val="0"/>
        </w:rPr>
      </w:pP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25" w:name="_Toc465846074"/>
      <w:bookmarkStart w:id="26" w:name="_Toc466880781"/>
      <w:r w:rsidRPr="00E07DE6">
        <w:rPr>
          <w:rFonts w:ascii="Times New Roman" w:hAnsi="Times New Roman"/>
          <w:noProof w:val="0"/>
          <w:color w:val="auto"/>
          <w:lang w:val="sq-AL"/>
        </w:rPr>
        <w:t>I.4 Taksa e ndikimit në infrastrukturë nga ndërtimet e reja</w:t>
      </w:r>
      <w:bookmarkEnd w:id="24"/>
      <w:bookmarkEnd w:id="25"/>
      <w:bookmarkEnd w:id="26"/>
    </w:p>
    <w:p w:rsidR="00BB3CF0" w:rsidRPr="00CC2AFA" w:rsidRDefault="00BB3CF0" w:rsidP="00BB3CF0">
      <w:pPr>
        <w:autoSpaceDE w:val="0"/>
        <w:autoSpaceDN w:val="0"/>
        <w:adjustRightInd w:val="0"/>
        <w:rPr>
          <w:rFonts w:ascii="Times New Roman" w:hAnsi="Times New Roman"/>
          <w:noProof w:val="0"/>
          <w:color w:val="000000"/>
          <w:sz w:val="24"/>
          <w:szCs w:val="24"/>
        </w:rPr>
      </w:pPr>
      <w:r w:rsidRPr="00CC2AFA">
        <w:rPr>
          <w:rFonts w:ascii="Times New Roman" w:hAnsi="Times New Roman"/>
          <w:b/>
          <w:noProof w:val="0"/>
          <w:sz w:val="24"/>
          <w:szCs w:val="24"/>
        </w:rPr>
        <w:t>Baza e taksës</w:t>
      </w:r>
      <w:r w:rsidRPr="00CC2AFA">
        <w:rPr>
          <w:rFonts w:ascii="Times New Roman" w:hAnsi="Times New Roman"/>
          <w:noProof w:val="0"/>
          <w:sz w:val="24"/>
          <w:szCs w:val="24"/>
        </w:rPr>
        <w:t>:</w:t>
      </w:r>
      <w:r w:rsidRPr="00CC2AFA">
        <w:rPr>
          <w:rFonts w:ascii="Times New Roman" w:hAnsi="Times New Roman"/>
          <w:noProof w:val="0"/>
          <w:color w:val="808080"/>
          <w:sz w:val="24"/>
          <w:szCs w:val="24"/>
        </w:rPr>
        <w:t xml:space="preserve"> </w:t>
      </w:r>
      <w:r w:rsidRPr="00CC2AFA">
        <w:rPr>
          <w:rFonts w:ascii="Times New Roman" w:hAnsi="Times New Roman"/>
          <w:noProof w:val="0"/>
          <w:color w:val="000000"/>
          <w:sz w:val="24"/>
          <w:szCs w:val="24"/>
        </w:rPr>
        <w:t xml:space="preserve">Baza e taksës është vlera në lekë e investimit të ri që kërkohet të kryhet ose vlera në lekë e çmimit të shitjes për metër katror të investimit të ri. Klasifikimi si investim i ri përcaktohet në përputhje me legjislacionin në fuqi për dhënien e lejes së ndërtimit. </w:t>
      </w:r>
    </w:p>
    <w:p w:rsidR="00BB3CF0" w:rsidRDefault="00BB3CF0" w:rsidP="00BB3CF0">
      <w:pPr>
        <w:rPr>
          <w:rFonts w:ascii="Times New Roman" w:hAnsi="Times New Roman"/>
          <w:noProof w:val="0"/>
          <w:color w:val="000000"/>
          <w:sz w:val="24"/>
          <w:szCs w:val="24"/>
        </w:rPr>
      </w:pPr>
      <w:r w:rsidRPr="00CC2AFA">
        <w:rPr>
          <w:rFonts w:ascii="Times New Roman" w:hAnsi="Times New Roman"/>
          <w:b/>
          <w:noProof w:val="0"/>
          <w:sz w:val="24"/>
          <w:szCs w:val="24"/>
        </w:rPr>
        <w:t xml:space="preserve">Niveli i taksës së ndikimit në infrastrukturë </w:t>
      </w:r>
      <w:r w:rsidRPr="00CC2AFA">
        <w:rPr>
          <w:rFonts w:ascii="Times New Roman" w:hAnsi="Times New Roman"/>
          <w:noProof w:val="0"/>
          <w:color w:val="000000"/>
          <w:sz w:val="24"/>
          <w:szCs w:val="24"/>
        </w:rPr>
        <w:t xml:space="preserve">sipas kategorive dhe nënkategorive për klasifikimin e investimeve, është si më poshtë: </w:t>
      </w:r>
    </w:p>
    <w:p w:rsidR="00BB3CF0" w:rsidRPr="00935792" w:rsidRDefault="00BB3CF0" w:rsidP="00BB3CF0">
      <w:pPr>
        <w:pStyle w:val="Caption"/>
        <w:spacing w:after="60"/>
        <w:ind w:left="-180"/>
        <w:rPr>
          <w:b w:val="0"/>
          <w:noProof w:val="0"/>
          <w:sz w:val="24"/>
          <w:szCs w:val="24"/>
          <w:lang w:val="sq-AL"/>
        </w:rPr>
      </w:pPr>
      <w:bookmarkStart w:id="27" w:name="_Toc466644882"/>
      <w:r>
        <w:rPr>
          <w:b w:val="0"/>
          <w:sz w:val="20"/>
        </w:rPr>
        <w:t>Tabela</w:t>
      </w:r>
      <w:r w:rsidRPr="00935792">
        <w:rPr>
          <w:b w:val="0"/>
          <w:sz w:val="20"/>
        </w:rPr>
        <w:t xml:space="preserve"> </w:t>
      </w:r>
      <w:r>
        <w:rPr>
          <w:b w:val="0"/>
          <w:sz w:val="20"/>
        </w:rPr>
        <w:t>6</w:t>
      </w:r>
      <w:r w:rsidRPr="00935792">
        <w:rPr>
          <w:b w:val="0"/>
          <w:sz w:val="20"/>
        </w:rPr>
        <w:t xml:space="preserve">: Niveli i taksës së ndikimit në infrastrukturë për vitet </w:t>
      </w:r>
      <w:bookmarkEnd w:id="27"/>
      <w:r w:rsidR="00BF0C66">
        <w:rPr>
          <w:b w:val="0"/>
          <w:sz w:val="20"/>
        </w:rPr>
        <w:t>2018-2019</w:t>
      </w:r>
      <w:r w:rsidR="00BF0C66" w:rsidRPr="009A2AA0">
        <w:rPr>
          <w:b w:val="0"/>
          <w:sz w:val="20"/>
        </w:rPr>
        <w:t>-20</w:t>
      </w:r>
      <w:r w:rsidR="00BF0C66">
        <w:rPr>
          <w:b w:val="0"/>
          <w:sz w:val="20"/>
        </w:rPr>
        <w:t>20</w:t>
      </w:r>
    </w:p>
    <w:tbl>
      <w:tblPr>
        <w:tblW w:w="97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28"/>
        <w:gridCol w:w="4554"/>
        <w:gridCol w:w="2970"/>
        <w:gridCol w:w="1695"/>
      </w:tblGrid>
      <w:tr w:rsidR="00BB3CF0" w:rsidRPr="00383EE3" w:rsidTr="00CE62DE">
        <w:trPr>
          <w:trHeight w:val="170"/>
        </w:trPr>
        <w:tc>
          <w:tcPr>
            <w:tcW w:w="468" w:type="dxa"/>
            <w:vMerge w:val="restart"/>
            <w:tcBorders>
              <w:bottom w:val="single" w:sz="12" w:space="0" w:color="9CC2E5"/>
            </w:tcBorders>
            <w:shd w:val="clear" w:color="auto" w:fill="auto"/>
            <w:vAlign w:val="center"/>
          </w:tcPr>
          <w:p w:rsidR="00BB3CF0" w:rsidRPr="00383EE3" w:rsidRDefault="00BB3CF0" w:rsidP="00CE62DE">
            <w:pPr>
              <w:autoSpaceDE w:val="0"/>
              <w:autoSpaceDN w:val="0"/>
              <w:adjustRightInd w:val="0"/>
              <w:spacing w:before="40" w:after="40"/>
              <w:jc w:val="left"/>
              <w:rPr>
                <w:rFonts w:ascii="Times New Roman" w:hAnsi="Times New Roman"/>
                <w:b/>
                <w:bCs/>
                <w:noProof w:val="0"/>
                <w:szCs w:val="24"/>
              </w:rPr>
            </w:pPr>
            <w:r w:rsidRPr="00383EE3">
              <w:rPr>
                <w:rFonts w:ascii="Times New Roman" w:hAnsi="Times New Roman"/>
                <w:b/>
                <w:bCs/>
                <w:noProof w:val="0"/>
                <w:szCs w:val="24"/>
              </w:rPr>
              <w:t>Nr.</w:t>
            </w:r>
          </w:p>
        </w:tc>
        <w:tc>
          <w:tcPr>
            <w:tcW w:w="4590" w:type="dxa"/>
            <w:vMerge w:val="restart"/>
            <w:tcBorders>
              <w:bottom w:val="single" w:sz="12" w:space="0" w:color="9CC2E5"/>
            </w:tcBorders>
            <w:shd w:val="clear" w:color="auto" w:fill="auto"/>
            <w:vAlign w:val="center"/>
          </w:tcPr>
          <w:p w:rsidR="00BB3CF0" w:rsidRPr="00383EE3" w:rsidRDefault="00BB3CF0" w:rsidP="00CE62DE">
            <w:pPr>
              <w:autoSpaceDE w:val="0"/>
              <w:autoSpaceDN w:val="0"/>
              <w:adjustRightInd w:val="0"/>
              <w:spacing w:before="40" w:after="40"/>
              <w:jc w:val="left"/>
              <w:rPr>
                <w:rFonts w:ascii="Times New Roman" w:hAnsi="Times New Roman"/>
                <w:b/>
                <w:bCs/>
                <w:noProof w:val="0"/>
                <w:szCs w:val="24"/>
              </w:rPr>
            </w:pPr>
            <w:r w:rsidRPr="00383EE3">
              <w:rPr>
                <w:rFonts w:ascii="Times New Roman" w:hAnsi="Times New Roman"/>
                <w:b/>
                <w:bCs/>
                <w:noProof w:val="0"/>
                <w:szCs w:val="24"/>
              </w:rPr>
              <w:t>Llojet e ndërtimeve dhe investimeve</w:t>
            </w:r>
          </w:p>
        </w:tc>
        <w:tc>
          <w:tcPr>
            <w:tcW w:w="4689" w:type="dxa"/>
            <w:gridSpan w:val="2"/>
            <w:tcBorders>
              <w:bottom w:val="single" w:sz="12" w:space="0" w:color="9CC2E5"/>
            </w:tcBorders>
            <w:shd w:val="clear" w:color="auto" w:fill="auto"/>
          </w:tcPr>
          <w:p w:rsidR="00BB3CF0" w:rsidRPr="00383EE3" w:rsidRDefault="00BB3CF0" w:rsidP="00CE62DE">
            <w:pPr>
              <w:autoSpaceDE w:val="0"/>
              <w:autoSpaceDN w:val="0"/>
              <w:adjustRightInd w:val="0"/>
              <w:spacing w:before="40" w:after="40"/>
              <w:jc w:val="center"/>
              <w:rPr>
                <w:rFonts w:ascii="Times New Roman" w:hAnsi="Times New Roman"/>
                <w:b/>
                <w:bCs/>
                <w:noProof w:val="0"/>
                <w:szCs w:val="24"/>
              </w:rPr>
            </w:pPr>
            <w:r w:rsidRPr="00383EE3">
              <w:rPr>
                <w:rFonts w:ascii="Times New Roman" w:hAnsi="Times New Roman"/>
                <w:b/>
                <w:bCs/>
                <w:noProof w:val="0"/>
                <w:szCs w:val="24"/>
              </w:rPr>
              <w:t>Niveli i taksës së ndikimit në infrastrukturë</w:t>
            </w:r>
          </w:p>
        </w:tc>
      </w:tr>
      <w:tr w:rsidR="00BB3CF0" w:rsidRPr="00383EE3" w:rsidTr="00CE62DE">
        <w:trPr>
          <w:trHeight w:val="132"/>
        </w:trPr>
        <w:tc>
          <w:tcPr>
            <w:tcW w:w="468" w:type="dxa"/>
            <w:vMerge/>
            <w:shd w:val="clear" w:color="auto" w:fill="DEEAF6"/>
          </w:tcPr>
          <w:p w:rsidR="00BB3CF0" w:rsidRPr="00383EE3" w:rsidRDefault="00BB3CF0" w:rsidP="00CE62DE">
            <w:pPr>
              <w:autoSpaceDE w:val="0"/>
              <w:autoSpaceDN w:val="0"/>
              <w:adjustRightInd w:val="0"/>
              <w:spacing w:before="40" w:after="40"/>
              <w:jc w:val="center"/>
              <w:rPr>
                <w:rFonts w:ascii="Times New Roman" w:hAnsi="Times New Roman"/>
                <w:b/>
                <w:bCs/>
                <w:noProof w:val="0"/>
                <w:szCs w:val="24"/>
              </w:rPr>
            </w:pPr>
          </w:p>
        </w:tc>
        <w:tc>
          <w:tcPr>
            <w:tcW w:w="4590" w:type="dxa"/>
            <w:vMerge/>
            <w:shd w:val="clear" w:color="auto" w:fill="DEEAF6"/>
          </w:tcPr>
          <w:p w:rsidR="00BB3CF0" w:rsidRPr="00383EE3" w:rsidRDefault="00BB3CF0" w:rsidP="00CE62DE">
            <w:pPr>
              <w:autoSpaceDE w:val="0"/>
              <w:autoSpaceDN w:val="0"/>
              <w:adjustRightInd w:val="0"/>
              <w:spacing w:before="40" w:after="40"/>
              <w:rPr>
                <w:rFonts w:ascii="Times New Roman" w:hAnsi="Times New Roman"/>
                <w:noProof w:val="0"/>
                <w:szCs w:val="24"/>
              </w:rPr>
            </w:pPr>
          </w:p>
        </w:tc>
        <w:tc>
          <w:tcPr>
            <w:tcW w:w="2988" w:type="dxa"/>
            <w:shd w:val="clear" w:color="auto" w:fill="DEEAF6"/>
          </w:tcPr>
          <w:p w:rsidR="00BB3CF0" w:rsidRPr="00383EE3" w:rsidRDefault="00BB3CF0" w:rsidP="00CE62DE">
            <w:pPr>
              <w:autoSpaceDE w:val="0"/>
              <w:autoSpaceDN w:val="0"/>
              <w:adjustRightInd w:val="0"/>
              <w:spacing w:before="40" w:after="40"/>
              <w:jc w:val="center"/>
              <w:rPr>
                <w:rFonts w:ascii="Times New Roman" w:hAnsi="Times New Roman"/>
                <w:noProof w:val="0"/>
                <w:szCs w:val="24"/>
              </w:rPr>
            </w:pPr>
            <w:r w:rsidRPr="00383EE3">
              <w:rPr>
                <w:rFonts w:ascii="Times New Roman" w:hAnsi="Times New Roman"/>
                <w:noProof w:val="0"/>
                <w:szCs w:val="24"/>
              </w:rPr>
              <w:t>Sipas ligjit</w:t>
            </w:r>
          </w:p>
        </w:tc>
        <w:tc>
          <w:tcPr>
            <w:tcW w:w="1701" w:type="dxa"/>
            <w:shd w:val="clear" w:color="auto" w:fill="DEEAF6"/>
          </w:tcPr>
          <w:p w:rsidR="00BB3CF0" w:rsidRPr="00383EE3" w:rsidRDefault="00BB3CF0" w:rsidP="00CE62DE">
            <w:pPr>
              <w:autoSpaceDE w:val="0"/>
              <w:autoSpaceDN w:val="0"/>
              <w:adjustRightInd w:val="0"/>
              <w:spacing w:before="40" w:after="40"/>
              <w:jc w:val="center"/>
              <w:rPr>
                <w:rFonts w:ascii="Times New Roman" w:hAnsi="Times New Roman"/>
                <w:noProof w:val="0"/>
                <w:szCs w:val="24"/>
              </w:rPr>
            </w:pPr>
            <w:r w:rsidRPr="00383EE3">
              <w:rPr>
                <w:rFonts w:ascii="Times New Roman" w:hAnsi="Times New Roman"/>
                <w:noProof w:val="0"/>
                <w:szCs w:val="24"/>
              </w:rPr>
              <w:t>Propozohet</w:t>
            </w:r>
          </w:p>
        </w:tc>
      </w:tr>
      <w:tr w:rsidR="00BB3CF0" w:rsidRPr="00383EE3" w:rsidTr="00CE62DE">
        <w:trPr>
          <w:trHeight w:val="377"/>
        </w:trPr>
        <w:tc>
          <w:tcPr>
            <w:tcW w:w="468" w:type="dxa"/>
            <w:vMerge/>
            <w:shd w:val="clear" w:color="auto" w:fill="auto"/>
          </w:tcPr>
          <w:p w:rsidR="00BB3CF0" w:rsidRPr="00383EE3" w:rsidRDefault="00BB3CF0" w:rsidP="00CE62DE">
            <w:pPr>
              <w:autoSpaceDE w:val="0"/>
              <w:autoSpaceDN w:val="0"/>
              <w:adjustRightInd w:val="0"/>
              <w:spacing w:before="40" w:after="40"/>
              <w:jc w:val="center"/>
              <w:rPr>
                <w:rFonts w:ascii="Times New Roman" w:hAnsi="Times New Roman"/>
                <w:b/>
                <w:bCs/>
                <w:noProof w:val="0"/>
                <w:szCs w:val="24"/>
              </w:rPr>
            </w:pPr>
          </w:p>
        </w:tc>
        <w:tc>
          <w:tcPr>
            <w:tcW w:w="4590" w:type="dxa"/>
            <w:vMerge/>
            <w:shd w:val="clear" w:color="auto" w:fill="auto"/>
          </w:tcPr>
          <w:p w:rsidR="00BB3CF0" w:rsidRPr="00383EE3" w:rsidRDefault="00BB3CF0" w:rsidP="00CE62DE">
            <w:pPr>
              <w:autoSpaceDE w:val="0"/>
              <w:autoSpaceDN w:val="0"/>
              <w:adjustRightInd w:val="0"/>
              <w:spacing w:before="40" w:after="40"/>
              <w:rPr>
                <w:rFonts w:ascii="Times New Roman" w:hAnsi="Times New Roman"/>
                <w:noProof w:val="0"/>
                <w:szCs w:val="24"/>
              </w:rPr>
            </w:pPr>
          </w:p>
        </w:tc>
        <w:tc>
          <w:tcPr>
            <w:tcW w:w="2988" w:type="dxa"/>
            <w:shd w:val="clear" w:color="auto" w:fill="auto"/>
          </w:tcPr>
          <w:p w:rsidR="00BB3CF0" w:rsidRPr="00383EE3" w:rsidRDefault="00BB3CF0" w:rsidP="00CE62DE">
            <w:pPr>
              <w:autoSpaceDE w:val="0"/>
              <w:autoSpaceDN w:val="0"/>
              <w:adjustRightInd w:val="0"/>
              <w:spacing w:before="40" w:after="40"/>
              <w:jc w:val="center"/>
              <w:rPr>
                <w:rFonts w:ascii="Times New Roman" w:hAnsi="Times New Roman"/>
                <w:noProof w:val="0"/>
                <w:szCs w:val="24"/>
              </w:rPr>
            </w:pPr>
            <w:r w:rsidRPr="00383EE3">
              <w:rPr>
                <w:rFonts w:ascii="Times New Roman" w:hAnsi="Times New Roman"/>
                <w:noProof w:val="0"/>
                <w:szCs w:val="24"/>
              </w:rPr>
              <w:t>Në % të çmimit të shitjes për m</w:t>
            </w:r>
            <w:r w:rsidRPr="006E3211">
              <w:rPr>
                <w:rFonts w:ascii="Times New Roman" w:hAnsi="Times New Roman"/>
                <w:noProof w:val="0"/>
                <w:szCs w:val="24"/>
                <w:vertAlign w:val="superscript"/>
              </w:rPr>
              <w:t>2</w:t>
            </w:r>
            <w:r w:rsidRPr="00383EE3">
              <w:rPr>
                <w:rFonts w:ascii="Times New Roman" w:hAnsi="Times New Roman"/>
                <w:noProof w:val="0"/>
                <w:szCs w:val="24"/>
              </w:rPr>
              <w:t>.</w:t>
            </w:r>
          </w:p>
        </w:tc>
        <w:tc>
          <w:tcPr>
            <w:tcW w:w="1701" w:type="dxa"/>
            <w:shd w:val="clear" w:color="auto" w:fill="auto"/>
          </w:tcPr>
          <w:p w:rsidR="00BB3CF0" w:rsidRPr="00383EE3" w:rsidRDefault="00BB3CF0" w:rsidP="00CE62DE">
            <w:pPr>
              <w:autoSpaceDE w:val="0"/>
              <w:autoSpaceDN w:val="0"/>
              <w:adjustRightInd w:val="0"/>
              <w:spacing w:before="40" w:after="40"/>
              <w:jc w:val="center"/>
              <w:rPr>
                <w:rFonts w:ascii="Times New Roman" w:hAnsi="Times New Roman"/>
                <w:noProof w:val="0"/>
                <w:szCs w:val="24"/>
              </w:rPr>
            </w:pPr>
            <w:r w:rsidRPr="00383EE3">
              <w:rPr>
                <w:rFonts w:ascii="Times New Roman" w:hAnsi="Times New Roman"/>
                <w:noProof w:val="0"/>
                <w:szCs w:val="24"/>
              </w:rPr>
              <w:t>Në % të çmimit të shitjes për m</w:t>
            </w:r>
            <w:r w:rsidRPr="006E3211">
              <w:rPr>
                <w:rFonts w:ascii="Times New Roman" w:hAnsi="Times New Roman"/>
                <w:noProof w:val="0"/>
                <w:szCs w:val="24"/>
                <w:vertAlign w:val="superscript"/>
              </w:rPr>
              <w:t>2</w:t>
            </w:r>
            <w:r w:rsidRPr="00383EE3">
              <w:rPr>
                <w:rFonts w:ascii="Times New Roman" w:hAnsi="Times New Roman"/>
                <w:noProof w:val="0"/>
                <w:szCs w:val="24"/>
              </w:rPr>
              <w:t>.</w:t>
            </w:r>
          </w:p>
        </w:tc>
      </w:tr>
      <w:tr w:rsidR="00BB3CF0" w:rsidRPr="00383EE3" w:rsidTr="00CE62DE">
        <w:tc>
          <w:tcPr>
            <w:tcW w:w="468" w:type="dxa"/>
            <w:shd w:val="clear" w:color="auto" w:fill="DEEAF6"/>
          </w:tcPr>
          <w:p w:rsidR="00BB3CF0" w:rsidRPr="00383EE3" w:rsidRDefault="00BB3CF0" w:rsidP="00CE62DE">
            <w:pPr>
              <w:autoSpaceDE w:val="0"/>
              <w:autoSpaceDN w:val="0"/>
              <w:adjustRightInd w:val="0"/>
              <w:spacing w:before="40" w:after="40"/>
              <w:jc w:val="center"/>
              <w:rPr>
                <w:rFonts w:ascii="Times New Roman" w:hAnsi="Times New Roman"/>
                <w:b/>
                <w:bCs/>
                <w:noProof w:val="0"/>
                <w:szCs w:val="24"/>
              </w:rPr>
            </w:pPr>
            <w:r w:rsidRPr="00383EE3">
              <w:rPr>
                <w:rFonts w:ascii="Times New Roman" w:hAnsi="Times New Roman"/>
                <w:b/>
                <w:bCs/>
                <w:noProof w:val="0"/>
                <w:szCs w:val="24"/>
              </w:rPr>
              <w:t>1.</w:t>
            </w:r>
          </w:p>
        </w:tc>
        <w:tc>
          <w:tcPr>
            <w:tcW w:w="4590" w:type="dxa"/>
            <w:shd w:val="clear" w:color="auto" w:fill="DEEAF6"/>
          </w:tcPr>
          <w:p w:rsidR="00BB3CF0" w:rsidRPr="00383EE3" w:rsidRDefault="00BB3CF0" w:rsidP="00CE62DE">
            <w:pPr>
              <w:autoSpaceDE w:val="0"/>
              <w:autoSpaceDN w:val="0"/>
              <w:adjustRightInd w:val="0"/>
              <w:spacing w:before="40" w:after="40"/>
              <w:rPr>
                <w:rFonts w:ascii="Times New Roman" w:hAnsi="Times New Roman"/>
                <w:noProof w:val="0"/>
                <w:szCs w:val="24"/>
              </w:rPr>
            </w:pPr>
            <w:r w:rsidRPr="00383EE3">
              <w:rPr>
                <w:rFonts w:ascii="Times New Roman" w:hAnsi="Times New Roman"/>
                <w:noProof w:val="0"/>
                <w:szCs w:val="24"/>
              </w:rPr>
              <w:t xml:space="preserve">Për leje ndërtimi për qëllime banimi apo njësi shërbimi nga shoqëritë e ndërtimit, të cilat nuk </w:t>
            </w:r>
            <w:r w:rsidRPr="00383EE3">
              <w:rPr>
                <w:rFonts w:ascii="Times New Roman" w:hAnsi="Times New Roman"/>
                <w:noProof w:val="0"/>
                <w:szCs w:val="24"/>
              </w:rPr>
              <w:lastRenderedPageBreak/>
              <w:t>destinohen për përdorim në sektorin e turizmit, industrisë apo përdorim publik.</w:t>
            </w:r>
          </w:p>
        </w:tc>
        <w:tc>
          <w:tcPr>
            <w:tcW w:w="2988" w:type="dxa"/>
            <w:shd w:val="clear" w:color="auto" w:fill="DEEAF6"/>
          </w:tcPr>
          <w:p w:rsidR="00BB3CF0" w:rsidRPr="00383EE3" w:rsidRDefault="00BB3CF0" w:rsidP="00CE62DE">
            <w:pPr>
              <w:autoSpaceDE w:val="0"/>
              <w:autoSpaceDN w:val="0"/>
              <w:adjustRightInd w:val="0"/>
              <w:spacing w:before="40" w:after="40"/>
              <w:jc w:val="center"/>
              <w:rPr>
                <w:rFonts w:ascii="Times New Roman" w:hAnsi="Times New Roman"/>
                <w:noProof w:val="0"/>
                <w:szCs w:val="24"/>
              </w:rPr>
            </w:pPr>
            <w:r w:rsidRPr="00383EE3">
              <w:rPr>
                <w:rFonts w:ascii="Times New Roman" w:hAnsi="Times New Roman"/>
                <w:b/>
                <w:noProof w:val="0"/>
                <w:szCs w:val="24"/>
              </w:rPr>
              <w:lastRenderedPageBreak/>
              <w:t>4-8 % të çmimit të shitjes</w:t>
            </w:r>
          </w:p>
        </w:tc>
        <w:tc>
          <w:tcPr>
            <w:tcW w:w="1701" w:type="dxa"/>
            <w:shd w:val="clear" w:color="auto" w:fill="DEEAF6"/>
            <w:vAlign w:val="center"/>
          </w:tcPr>
          <w:p w:rsidR="00BB3CF0" w:rsidRPr="00383EE3" w:rsidRDefault="00BB3CF0" w:rsidP="00CE62DE">
            <w:pPr>
              <w:autoSpaceDE w:val="0"/>
              <w:autoSpaceDN w:val="0"/>
              <w:adjustRightInd w:val="0"/>
              <w:spacing w:before="40" w:after="40"/>
              <w:jc w:val="center"/>
              <w:rPr>
                <w:rFonts w:ascii="Times New Roman" w:hAnsi="Times New Roman"/>
                <w:noProof w:val="0"/>
                <w:szCs w:val="24"/>
              </w:rPr>
            </w:pPr>
            <w:r w:rsidRPr="00383EE3">
              <w:rPr>
                <w:rFonts w:ascii="Times New Roman" w:hAnsi="Times New Roman"/>
                <w:b/>
                <w:noProof w:val="0"/>
                <w:szCs w:val="24"/>
              </w:rPr>
              <w:t xml:space="preserve">4% të çmimit </w:t>
            </w:r>
            <w:r w:rsidRPr="00383EE3">
              <w:rPr>
                <w:rFonts w:ascii="Times New Roman" w:hAnsi="Times New Roman"/>
                <w:b/>
                <w:noProof w:val="0"/>
                <w:szCs w:val="24"/>
              </w:rPr>
              <w:lastRenderedPageBreak/>
              <w:t>të shitjes</w:t>
            </w:r>
          </w:p>
        </w:tc>
      </w:tr>
      <w:tr w:rsidR="00BB3CF0" w:rsidRPr="00383EE3" w:rsidTr="00CE62DE">
        <w:tc>
          <w:tcPr>
            <w:tcW w:w="468" w:type="dxa"/>
            <w:shd w:val="clear" w:color="auto" w:fill="auto"/>
          </w:tcPr>
          <w:p w:rsidR="00BB3CF0" w:rsidRPr="00383EE3" w:rsidRDefault="00BB3CF0" w:rsidP="00CE62DE">
            <w:pPr>
              <w:autoSpaceDE w:val="0"/>
              <w:autoSpaceDN w:val="0"/>
              <w:adjustRightInd w:val="0"/>
              <w:spacing w:before="40" w:after="40"/>
              <w:jc w:val="center"/>
              <w:rPr>
                <w:rFonts w:ascii="Times New Roman" w:hAnsi="Times New Roman"/>
                <w:b/>
                <w:bCs/>
                <w:noProof w:val="0"/>
                <w:szCs w:val="24"/>
              </w:rPr>
            </w:pPr>
            <w:r w:rsidRPr="00383EE3">
              <w:rPr>
                <w:rFonts w:ascii="Times New Roman" w:hAnsi="Times New Roman"/>
                <w:b/>
                <w:bCs/>
                <w:noProof w:val="0"/>
                <w:szCs w:val="24"/>
              </w:rPr>
              <w:lastRenderedPageBreak/>
              <w:t>2.</w:t>
            </w:r>
          </w:p>
        </w:tc>
        <w:tc>
          <w:tcPr>
            <w:tcW w:w="4590" w:type="dxa"/>
            <w:shd w:val="clear" w:color="auto" w:fill="auto"/>
          </w:tcPr>
          <w:p w:rsidR="00BB3CF0" w:rsidRPr="00383EE3" w:rsidRDefault="00BB3CF0" w:rsidP="00CE62DE">
            <w:pPr>
              <w:autoSpaceDE w:val="0"/>
              <w:autoSpaceDN w:val="0"/>
              <w:adjustRightInd w:val="0"/>
              <w:spacing w:before="40" w:after="40"/>
              <w:rPr>
                <w:rFonts w:ascii="Times New Roman" w:hAnsi="Times New Roman"/>
                <w:noProof w:val="0"/>
                <w:szCs w:val="24"/>
              </w:rPr>
            </w:pPr>
            <w:r w:rsidRPr="00383EE3">
              <w:rPr>
                <w:rFonts w:ascii="Times New Roman" w:hAnsi="Times New Roman"/>
                <w:noProof w:val="0"/>
                <w:szCs w:val="24"/>
              </w:rPr>
              <w:t>Në rastin e ndërtimeve të ndryshme nga ato të përcaktuara në piken 1, më lart.</w:t>
            </w:r>
          </w:p>
        </w:tc>
        <w:tc>
          <w:tcPr>
            <w:tcW w:w="2988" w:type="dxa"/>
            <w:shd w:val="clear" w:color="auto" w:fill="auto"/>
            <w:vAlign w:val="center"/>
          </w:tcPr>
          <w:p w:rsidR="00BB3CF0" w:rsidRPr="00383EE3" w:rsidRDefault="00BB3CF0" w:rsidP="00CE62DE">
            <w:pPr>
              <w:autoSpaceDE w:val="0"/>
              <w:autoSpaceDN w:val="0"/>
              <w:adjustRightInd w:val="0"/>
              <w:spacing w:before="40" w:after="40"/>
              <w:jc w:val="center"/>
              <w:rPr>
                <w:rFonts w:ascii="Times New Roman" w:hAnsi="Times New Roman"/>
                <w:noProof w:val="0"/>
                <w:szCs w:val="24"/>
              </w:rPr>
            </w:pPr>
            <w:r w:rsidRPr="00383EE3">
              <w:rPr>
                <w:rFonts w:ascii="Times New Roman" w:hAnsi="Times New Roman"/>
                <w:b/>
                <w:noProof w:val="0"/>
                <w:szCs w:val="24"/>
              </w:rPr>
              <w:t>1-3 % të vlerës së investimit</w:t>
            </w:r>
          </w:p>
        </w:tc>
        <w:tc>
          <w:tcPr>
            <w:tcW w:w="1701" w:type="dxa"/>
            <w:shd w:val="clear" w:color="auto" w:fill="auto"/>
            <w:vAlign w:val="center"/>
          </w:tcPr>
          <w:p w:rsidR="00BB3CF0" w:rsidRPr="00383EE3" w:rsidRDefault="00BB3CF0" w:rsidP="00CE62DE">
            <w:pPr>
              <w:autoSpaceDE w:val="0"/>
              <w:autoSpaceDN w:val="0"/>
              <w:adjustRightInd w:val="0"/>
              <w:spacing w:before="40" w:after="40"/>
              <w:jc w:val="center"/>
              <w:rPr>
                <w:rFonts w:ascii="Times New Roman" w:hAnsi="Times New Roman"/>
                <w:noProof w:val="0"/>
                <w:szCs w:val="24"/>
              </w:rPr>
            </w:pPr>
            <w:r w:rsidRPr="00383EE3">
              <w:rPr>
                <w:rFonts w:ascii="Times New Roman" w:hAnsi="Times New Roman"/>
                <w:b/>
                <w:noProof w:val="0"/>
                <w:szCs w:val="24"/>
              </w:rPr>
              <w:t>3% të vlerës së investimit</w:t>
            </w:r>
          </w:p>
        </w:tc>
      </w:tr>
      <w:tr w:rsidR="00BB3CF0" w:rsidRPr="00383EE3" w:rsidTr="00CE62DE">
        <w:tc>
          <w:tcPr>
            <w:tcW w:w="468" w:type="dxa"/>
            <w:shd w:val="clear" w:color="auto" w:fill="DEEAF6"/>
          </w:tcPr>
          <w:p w:rsidR="00BB3CF0" w:rsidRPr="00383EE3" w:rsidRDefault="00BB3CF0" w:rsidP="00CE62DE">
            <w:pPr>
              <w:autoSpaceDE w:val="0"/>
              <w:autoSpaceDN w:val="0"/>
              <w:adjustRightInd w:val="0"/>
              <w:spacing w:before="40" w:after="40"/>
              <w:jc w:val="center"/>
              <w:rPr>
                <w:rFonts w:ascii="Times New Roman" w:hAnsi="Times New Roman"/>
                <w:b/>
                <w:bCs/>
                <w:noProof w:val="0"/>
                <w:szCs w:val="24"/>
              </w:rPr>
            </w:pPr>
            <w:r w:rsidRPr="00383EE3">
              <w:rPr>
                <w:rFonts w:ascii="Times New Roman" w:hAnsi="Times New Roman"/>
                <w:b/>
                <w:bCs/>
                <w:noProof w:val="0"/>
                <w:szCs w:val="24"/>
              </w:rPr>
              <w:t>3.</w:t>
            </w:r>
          </w:p>
        </w:tc>
        <w:tc>
          <w:tcPr>
            <w:tcW w:w="4590" w:type="dxa"/>
            <w:shd w:val="clear" w:color="auto" w:fill="DEEAF6"/>
          </w:tcPr>
          <w:p w:rsidR="00BB3CF0" w:rsidRPr="00383EE3" w:rsidRDefault="00BB3CF0" w:rsidP="00CE62DE">
            <w:pPr>
              <w:autoSpaceDE w:val="0"/>
              <w:autoSpaceDN w:val="0"/>
              <w:adjustRightInd w:val="0"/>
              <w:spacing w:before="40" w:after="40"/>
              <w:rPr>
                <w:rFonts w:ascii="Times New Roman" w:hAnsi="Times New Roman"/>
                <w:noProof w:val="0"/>
                <w:szCs w:val="24"/>
              </w:rPr>
            </w:pPr>
            <w:r w:rsidRPr="00383EE3">
              <w:rPr>
                <w:rFonts w:ascii="Times New Roman" w:hAnsi="Times New Roman"/>
                <w:noProof w:val="0"/>
                <w:szCs w:val="24"/>
              </w:rPr>
              <w:t>Leje ndërtimi për projektet e infrastrukturës, për ndërtimin e rrugëve kombëtare, të porteve, aeroporteve, tuneleve, digave, ndërtimit të infrastrukturës në energji, përfshirë makineritë dhe pajisjet për këto projekte.</w:t>
            </w:r>
          </w:p>
        </w:tc>
        <w:tc>
          <w:tcPr>
            <w:tcW w:w="2988" w:type="dxa"/>
            <w:shd w:val="clear" w:color="auto" w:fill="DEEAF6"/>
            <w:vAlign w:val="center"/>
          </w:tcPr>
          <w:p w:rsidR="00BB3CF0" w:rsidRPr="00383EE3" w:rsidRDefault="00BB3CF0" w:rsidP="00CE62DE">
            <w:pPr>
              <w:autoSpaceDE w:val="0"/>
              <w:autoSpaceDN w:val="0"/>
              <w:adjustRightInd w:val="0"/>
              <w:spacing w:before="40" w:after="40"/>
              <w:jc w:val="center"/>
              <w:rPr>
                <w:rFonts w:ascii="Times New Roman" w:hAnsi="Times New Roman"/>
                <w:b/>
                <w:noProof w:val="0"/>
                <w:szCs w:val="24"/>
              </w:rPr>
            </w:pPr>
            <w:r w:rsidRPr="00383EE3">
              <w:rPr>
                <w:rFonts w:ascii="Times New Roman" w:hAnsi="Times New Roman"/>
                <w:b/>
                <w:noProof w:val="0"/>
                <w:szCs w:val="24"/>
              </w:rPr>
              <w:t xml:space="preserve">0.1 %  të vlerës së investimit </w:t>
            </w:r>
            <w:r w:rsidRPr="00383EE3">
              <w:rPr>
                <w:rFonts w:ascii="Times New Roman" w:hAnsi="Times New Roman"/>
                <w:noProof w:val="0"/>
                <w:szCs w:val="24"/>
              </w:rPr>
              <w:t>por jo më pak se kostoja e rehabilitimit të infrastrukturës së dëmtuar kur kjo kosto nuk është përfshirë në preventivin e investimit.</w:t>
            </w:r>
          </w:p>
        </w:tc>
        <w:tc>
          <w:tcPr>
            <w:tcW w:w="1701" w:type="dxa"/>
            <w:shd w:val="clear" w:color="auto" w:fill="DEEAF6"/>
            <w:vAlign w:val="center"/>
          </w:tcPr>
          <w:p w:rsidR="00BB3CF0" w:rsidRPr="00383EE3" w:rsidRDefault="00BB3CF0" w:rsidP="00CE62DE">
            <w:pPr>
              <w:autoSpaceDE w:val="0"/>
              <w:autoSpaceDN w:val="0"/>
              <w:adjustRightInd w:val="0"/>
              <w:spacing w:before="40" w:after="40"/>
              <w:jc w:val="center"/>
              <w:rPr>
                <w:rFonts w:ascii="Times New Roman" w:hAnsi="Times New Roman"/>
                <w:b/>
                <w:noProof w:val="0"/>
                <w:szCs w:val="24"/>
              </w:rPr>
            </w:pPr>
            <w:r w:rsidRPr="00383EE3">
              <w:rPr>
                <w:rFonts w:ascii="Times New Roman" w:hAnsi="Times New Roman"/>
                <w:b/>
                <w:noProof w:val="0"/>
                <w:szCs w:val="24"/>
              </w:rPr>
              <w:t>0.1 %</w:t>
            </w:r>
          </w:p>
        </w:tc>
      </w:tr>
      <w:tr w:rsidR="00BB3CF0" w:rsidRPr="00383EE3" w:rsidTr="00CE62DE">
        <w:trPr>
          <w:trHeight w:val="70"/>
        </w:trPr>
        <w:tc>
          <w:tcPr>
            <w:tcW w:w="468" w:type="dxa"/>
            <w:shd w:val="clear" w:color="auto" w:fill="auto"/>
          </w:tcPr>
          <w:p w:rsidR="00BB3CF0" w:rsidRPr="00383EE3" w:rsidRDefault="00BB3CF0" w:rsidP="00CE62DE">
            <w:pPr>
              <w:autoSpaceDE w:val="0"/>
              <w:autoSpaceDN w:val="0"/>
              <w:adjustRightInd w:val="0"/>
              <w:spacing w:before="40" w:after="40"/>
              <w:jc w:val="center"/>
              <w:rPr>
                <w:rFonts w:ascii="Times New Roman" w:hAnsi="Times New Roman"/>
                <w:b/>
                <w:bCs/>
                <w:noProof w:val="0"/>
                <w:szCs w:val="24"/>
              </w:rPr>
            </w:pPr>
            <w:r w:rsidRPr="00383EE3">
              <w:rPr>
                <w:rFonts w:ascii="Times New Roman" w:hAnsi="Times New Roman"/>
                <w:b/>
                <w:bCs/>
                <w:noProof w:val="0"/>
                <w:szCs w:val="24"/>
              </w:rPr>
              <w:t>4.</w:t>
            </w:r>
          </w:p>
        </w:tc>
        <w:tc>
          <w:tcPr>
            <w:tcW w:w="4590" w:type="dxa"/>
            <w:shd w:val="clear" w:color="auto" w:fill="auto"/>
          </w:tcPr>
          <w:p w:rsidR="00BB3CF0" w:rsidRPr="00383EE3" w:rsidRDefault="00BB3CF0" w:rsidP="00CE62DE">
            <w:pPr>
              <w:autoSpaceDE w:val="0"/>
              <w:autoSpaceDN w:val="0"/>
              <w:adjustRightInd w:val="0"/>
              <w:spacing w:before="40" w:after="40"/>
              <w:rPr>
                <w:rFonts w:ascii="Times New Roman" w:hAnsi="Times New Roman"/>
                <w:noProof w:val="0"/>
                <w:szCs w:val="24"/>
              </w:rPr>
            </w:pPr>
            <w:r w:rsidRPr="00383EE3">
              <w:rPr>
                <w:rFonts w:ascii="Times New Roman" w:hAnsi="Times New Roman"/>
                <w:noProof w:val="0"/>
                <w:szCs w:val="24"/>
              </w:rPr>
              <w:t>Për ndërtesat, të cilat janë në proces legalizimi</w:t>
            </w:r>
          </w:p>
        </w:tc>
        <w:tc>
          <w:tcPr>
            <w:tcW w:w="2988" w:type="dxa"/>
            <w:shd w:val="clear" w:color="auto" w:fill="auto"/>
            <w:vAlign w:val="center"/>
          </w:tcPr>
          <w:p w:rsidR="00BB3CF0" w:rsidRPr="00383EE3" w:rsidRDefault="00BB3CF0" w:rsidP="00CE62DE">
            <w:pPr>
              <w:autoSpaceDE w:val="0"/>
              <w:autoSpaceDN w:val="0"/>
              <w:adjustRightInd w:val="0"/>
              <w:spacing w:before="40" w:after="40"/>
              <w:jc w:val="center"/>
              <w:rPr>
                <w:rFonts w:ascii="Times New Roman" w:hAnsi="Times New Roman"/>
                <w:noProof w:val="0"/>
                <w:szCs w:val="24"/>
              </w:rPr>
            </w:pPr>
            <w:r w:rsidRPr="00383EE3">
              <w:rPr>
                <w:rFonts w:ascii="Times New Roman" w:hAnsi="Times New Roman"/>
                <w:noProof w:val="0"/>
                <w:szCs w:val="24"/>
              </w:rPr>
              <w:t>0.5</w:t>
            </w:r>
          </w:p>
        </w:tc>
        <w:tc>
          <w:tcPr>
            <w:tcW w:w="1701" w:type="dxa"/>
            <w:shd w:val="clear" w:color="auto" w:fill="auto"/>
            <w:vAlign w:val="center"/>
          </w:tcPr>
          <w:p w:rsidR="00BB3CF0" w:rsidRPr="00383EE3" w:rsidRDefault="00BB3CF0" w:rsidP="00CE62DE">
            <w:pPr>
              <w:autoSpaceDE w:val="0"/>
              <w:autoSpaceDN w:val="0"/>
              <w:adjustRightInd w:val="0"/>
              <w:spacing w:before="40" w:after="40"/>
              <w:jc w:val="center"/>
              <w:rPr>
                <w:rFonts w:ascii="Times New Roman" w:hAnsi="Times New Roman"/>
                <w:b/>
                <w:noProof w:val="0"/>
                <w:szCs w:val="24"/>
              </w:rPr>
            </w:pPr>
            <w:r w:rsidRPr="00383EE3">
              <w:rPr>
                <w:rFonts w:ascii="Times New Roman" w:hAnsi="Times New Roman"/>
                <w:b/>
                <w:noProof w:val="0"/>
                <w:szCs w:val="24"/>
              </w:rPr>
              <w:t>0.5 %</w:t>
            </w:r>
          </w:p>
        </w:tc>
      </w:tr>
    </w:tbl>
    <w:p w:rsidR="00BB3CF0" w:rsidRPr="00CC2AFA" w:rsidRDefault="00BB3CF0" w:rsidP="00BB3CF0">
      <w:pPr>
        <w:autoSpaceDE w:val="0"/>
        <w:autoSpaceDN w:val="0"/>
        <w:adjustRightInd w:val="0"/>
        <w:rPr>
          <w:rFonts w:ascii="Times New Roman" w:hAnsi="Times New Roman"/>
          <w:bCs/>
          <w:iCs/>
          <w:noProof w:val="0"/>
          <w:color w:val="000000"/>
          <w:sz w:val="24"/>
          <w:szCs w:val="24"/>
        </w:rPr>
      </w:pP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28" w:name="_Toc440566790"/>
      <w:bookmarkStart w:id="29" w:name="_Toc465846075"/>
      <w:bookmarkStart w:id="30" w:name="_Toc466880782"/>
      <w:r w:rsidRPr="00E07DE6">
        <w:rPr>
          <w:rFonts w:ascii="Times New Roman" w:hAnsi="Times New Roman"/>
          <w:noProof w:val="0"/>
          <w:color w:val="auto"/>
          <w:lang w:val="sq-AL"/>
        </w:rPr>
        <w:t>I.5 Taksa mbi kalimin e të drejtës së pronësisë për pasuritë e paluajtshme</w:t>
      </w:r>
      <w:bookmarkEnd w:id="28"/>
      <w:bookmarkEnd w:id="29"/>
      <w:bookmarkEnd w:id="30"/>
    </w:p>
    <w:p w:rsidR="00BB3CF0" w:rsidRPr="00CC2AFA" w:rsidRDefault="00BB3CF0" w:rsidP="00BB3CF0">
      <w:pPr>
        <w:autoSpaceDE w:val="0"/>
        <w:autoSpaceDN w:val="0"/>
        <w:adjustRightInd w:val="0"/>
        <w:rPr>
          <w:rFonts w:ascii="Times New Roman" w:hAnsi="Times New Roman"/>
          <w:noProof w:val="0"/>
          <w:color w:val="000000"/>
          <w:sz w:val="24"/>
          <w:szCs w:val="24"/>
        </w:rPr>
      </w:pPr>
      <w:r w:rsidRPr="00CC2AFA">
        <w:rPr>
          <w:rFonts w:ascii="Times New Roman" w:hAnsi="Times New Roman"/>
          <w:b/>
          <w:noProof w:val="0"/>
          <w:sz w:val="24"/>
          <w:szCs w:val="24"/>
        </w:rPr>
        <w:t>Baza e taksës</w:t>
      </w:r>
      <w:r w:rsidRPr="00CC2AFA">
        <w:rPr>
          <w:rFonts w:ascii="Times New Roman" w:hAnsi="Times New Roman"/>
          <w:noProof w:val="0"/>
          <w:sz w:val="24"/>
          <w:szCs w:val="24"/>
        </w:rPr>
        <w:t xml:space="preserve"> mbi kalimin e së drejtës së pronësisë </w:t>
      </w:r>
      <w:r w:rsidRPr="00CC2AFA">
        <w:rPr>
          <w:rFonts w:ascii="Times New Roman" w:hAnsi="Times New Roman"/>
          <w:i/>
          <w:noProof w:val="0"/>
          <w:sz w:val="24"/>
          <w:szCs w:val="24"/>
        </w:rPr>
        <w:t>për ndërtesat</w:t>
      </w:r>
      <w:r w:rsidRPr="00CC2AFA">
        <w:rPr>
          <w:rFonts w:ascii="Times New Roman" w:hAnsi="Times New Roman"/>
          <w:noProof w:val="0"/>
          <w:sz w:val="24"/>
          <w:szCs w:val="24"/>
        </w:rPr>
        <w:t xml:space="preserve"> është sipërfaqja e ndërtimit, pronësia e së cilës transferohet. Baza e taksës për kalimin e së drejtës së pronësisë </w:t>
      </w:r>
      <w:r w:rsidRPr="00CC2AFA">
        <w:rPr>
          <w:rFonts w:ascii="Times New Roman" w:hAnsi="Times New Roman"/>
          <w:i/>
          <w:noProof w:val="0"/>
          <w:sz w:val="24"/>
          <w:szCs w:val="24"/>
        </w:rPr>
        <w:t>për pasuritë e tjera të paluajtshme</w:t>
      </w:r>
      <w:r w:rsidRPr="00CC2AFA">
        <w:rPr>
          <w:rFonts w:ascii="Times New Roman" w:hAnsi="Times New Roman"/>
          <w:noProof w:val="0"/>
          <w:sz w:val="24"/>
          <w:szCs w:val="24"/>
        </w:rPr>
        <w:t xml:space="preserve"> është vlera e shitjes së tyre. Niveli i taksës përcaktohet në përqindje dhe niveli tregues i taksës është 2%. Detyrimi tatimor llogaritet si shumëzim i nivelit të taksës me bazën e tij.</w:t>
      </w:r>
    </w:p>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b/>
          <w:noProof w:val="0"/>
          <w:sz w:val="24"/>
          <w:szCs w:val="24"/>
        </w:rPr>
        <w:t>Niveli i taksës:</w:t>
      </w:r>
      <w:r w:rsidRPr="00CC2AFA">
        <w:rPr>
          <w:rFonts w:ascii="Times New Roman" w:hAnsi="Times New Roman"/>
          <w:b/>
          <w:noProof w:val="0"/>
          <w:color w:val="808080"/>
          <w:sz w:val="24"/>
          <w:szCs w:val="24"/>
        </w:rPr>
        <w:t xml:space="preserve"> </w:t>
      </w:r>
      <w:r w:rsidRPr="00CC2AFA">
        <w:rPr>
          <w:rFonts w:ascii="Times New Roman" w:hAnsi="Times New Roman"/>
          <w:noProof w:val="0"/>
          <w:sz w:val="24"/>
          <w:szCs w:val="24"/>
        </w:rPr>
        <w:t>Taksa mbi kalimin e së drejtës së pronësisë për pasuritë e paluajtshme vendoset në çastin e kalimit të së drejtës së pronësisë mbi to.</w:t>
      </w:r>
    </w:p>
    <w:p w:rsidR="00BB3CF0" w:rsidRPr="00935792" w:rsidRDefault="00BB3CF0" w:rsidP="00BB3CF0">
      <w:pPr>
        <w:pStyle w:val="Caption"/>
        <w:spacing w:after="60"/>
        <w:ind w:left="-90"/>
        <w:rPr>
          <w:b w:val="0"/>
          <w:noProof w:val="0"/>
          <w:sz w:val="28"/>
          <w:szCs w:val="24"/>
          <w:u w:val="single"/>
          <w:lang w:val="sq-AL"/>
        </w:rPr>
      </w:pPr>
      <w:bookmarkStart w:id="31" w:name="_Toc466644883"/>
      <w:bookmarkStart w:id="32" w:name="_Toc439603435"/>
      <w:r>
        <w:rPr>
          <w:b w:val="0"/>
          <w:sz w:val="20"/>
        </w:rPr>
        <w:t>Tabela</w:t>
      </w:r>
      <w:r w:rsidRPr="00935792">
        <w:rPr>
          <w:b w:val="0"/>
          <w:sz w:val="20"/>
        </w:rPr>
        <w:t xml:space="preserve"> </w:t>
      </w:r>
      <w:r>
        <w:rPr>
          <w:b w:val="0"/>
          <w:sz w:val="20"/>
        </w:rPr>
        <w:t>7</w:t>
      </w:r>
      <w:r w:rsidRPr="00935792">
        <w:rPr>
          <w:b w:val="0"/>
          <w:sz w:val="20"/>
        </w:rPr>
        <w:t xml:space="preserve">: Taksa mbi kalimin e së drejtës së pronësisë për pasuritë e paluajtshme për vitet </w:t>
      </w:r>
      <w:bookmarkEnd w:id="31"/>
      <w:r w:rsidR="00BF0C66">
        <w:rPr>
          <w:b w:val="0"/>
          <w:sz w:val="20"/>
        </w:rPr>
        <w:t>2018-2019</w:t>
      </w:r>
      <w:r w:rsidR="00BF0C66" w:rsidRPr="009A2AA0">
        <w:rPr>
          <w:b w:val="0"/>
          <w:sz w:val="20"/>
        </w:rPr>
        <w:t>-20</w:t>
      </w:r>
      <w:r w:rsidR="00BF0C66">
        <w:rPr>
          <w:b w:val="0"/>
          <w:sz w:val="20"/>
        </w:rPr>
        <w:t>20</w:t>
      </w:r>
    </w:p>
    <w:tbl>
      <w:tblPr>
        <w:tblW w:w="4990" w:type="pct"/>
        <w:tblInd w:w="1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3817"/>
        <w:gridCol w:w="2338"/>
        <w:gridCol w:w="3070"/>
      </w:tblGrid>
      <w:tr w:rsidR="00BB3CF0" w:rsidRPr="00C40426" w:rsidTr="00CE62DE">
        <w:trPr>
          <w:trHeight w:val="584"/>
        </w:trPr>
        <w:tc>
          <w:tcPr>
            <w:tcW w:w="2069" w:type="pct"/>
            <w:tcBorders>
              <w:bottom w:val="single" w:sz="12" w:space="0" w:color="9CC2E5"/>
            </w:tcBorders>
            <w:shd w:val="clear" w:color="auto" w:fill="auto"/>
            <w:vAlign w:val="center"/>
          </w:tcPr>
          <w:bookmarkEnd w:id="32"/>
          <w:p w:rsidR="00BB3CF0" w:rsidRPr="00C40426" w:rsidRDefault="00BB3CF0" w:rsidP="00CE62DE">
            <w:pPr>
              <w:autoSpaceDE w:val="0"/>
              <w:autoSpaceDN w:val="0"/>
              <w:adjustRightInd w:val="0"/>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Kategoritë e ndërtesave</w:t>
            </w:r>
          </w:p>
        </w:tc>
        <w:tc>
          <w:tcPr>
            <w:tcW w:w="1267" w:type="pct"/>
            <w:tcBorders>
              <w:bottom w:val="single" w:sz="12" w:space="0" w:color="9CC2E5"/>
            </w:tcBorders>
            <w:shd w:val="clear" w:color="auto" w:fill="auto"/>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1664" w:type="pct"/>
            <w:tcBorders>
              <w:bottom w:val="single" w:sz="12" w:space="0" w:color="9CC2E5"/>
            </w:tcBorders>
            <w:shd w:val="clear" w:color="auto" w:fill="auto"/>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Bashkia Shijak</w:t>
            </w:r>
          </w:p>
        </w:tc>
      </w:tr>
      <w:tr w:rsidR="00BB3CF0" w:rsidRPr="00C40426" w:rsidTr="00CE62DE">
        <w:trPr>
          <w:trHeight w:val="292"/>
        </w:trPr>
        <w:tc>
          <w:tcPr>
            <w:tcW w:w="2069" w:type="pct"/>
            <w:shd w:val="clear" w:color="auto" w:fill="DEEAF6"/>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Ndërtesa banimi</w:t>
            </w:r>
          </w:p>
        </w:tc>
        <w:tc>
          <w:tcPr>
            <w:tcW w:w="1267" w:type="pct"/>
            <w:shd w:val="clear" w:color="auto" w:fill="DEEAF6"/>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Lekë/m</w:t>
            </w:r>
            <w:r w:rsidRPr="00C40426">
              <w:rPr>
                <w:rFonts w:ascii="Times New Roman" w:eastAsia="SimSun" w:hAnsi="Times New Roman"/>
                <w:bCs/>
                <w:noProof w:val="0"/>
                <w:color w:val="000000"/>
                <w:szCs w:val="24"/>
                <w:vertAlign w:val="superscript"/>
              </w:rPr>
              <w:t>2</w:t>
            </w:r>
          </w:p>
        </w:tc>
        <w:tc>
          <w:tcPr>
            <w:tcW w:w="1664" w:type="pct"/>
            <w:shd w:val="clear" w:color="auto" w:fill="DEEAF6"/>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100</w:t>
            </w:r>
          </w:p>
        </w:tc>
      </w:tr>
      <w:tr w:rsidR="00BB3CF0" w:rsidRPr="00C40426" w:rsidTr="00CE62DE">
        <w:trPr>
          <w:trHeight w:val="584"/>
        </w:trPr>
        <w:tc>
          <w:tcPr>
            <w:tcW w:w="2069" w:type="pct"/>
            <w:shd w:val="clear" w:color="auto" w:fill="auto"/>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Ndërtesat e tjera për tregti dhe shërbime</w:t>
            </w:r>
          </w:p>
        </w:tc>
        <w:tc>
          <w:tcPr>
            <w:tcW w:w="1267" w:type="pct"/>
            <w:shd w:val="clear" w:color="auto" w:fill="auto"/>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Lekë/m</w:t>
            </w:r>
            <w:r w:rsidRPr="00C40426">
              <w:rPr>
                <w:rFonts w:ascii="Times New Roman" w:eastAsia="SimSun" w:hAnsi="Times New Roman"/>
                <w:bCs/>
                <w:noProof w:val="0"/>
                <w:color w:val="000000"/>
                <w:szCs w:val="24"/>
                <w:vertAlign w:val="superscript"/>
              </w:rPr>
              <w:t>2</w:t>
            </w:r>
          </w:p>
        </w:tc>
        <w:tc>
          <w:tcPr>
            <w:tcW w:w="1664" w:type="pct"/>
            <w:shd w:val="clear" w:color="auto" w:fill="auto"/>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300</w:t>
            </w:r>
          </w:p>
        </w:tc>
      </w:tr>
      <w:tr w:rsidR="00BB3CF0" w:rsidRPr="00C40426" w:rsidTr="00CE62DE">
        <w:trPr>
          <w:trHeight w:val="292"/>
        </w:trPr>
        <w:tc>
          <w:tcPr>
            <w:tcW w:w="2069" w:type="pct"/>
            <w:shd w:val="clear" w:color="auto" w:fill="DEEAF6"/>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Ndërtesa të tjera</w:t>
            </w:r>
          </w:p>
        </w:tc>
        <w:tc>
          <w:tcPr>
            <w:tcW w:w="1267" w:type="pct"/>
            <w:shd w:val="clear" w:color="auto" w:fill="DEEAF6"/>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Lekë/m</w:t>
            </w:r>
            <w:r w:rsidRPr="00C40426">
              <w:rPr>
                <w:rFonts w:ascii="Times New Roman" w:eastAsia="SimSun" w:hAnsi="Times New Roman"/>
                <w:bCs/>
                <w:noProof w:val="0"/>
                <w:color w:val="000000"/>
                <w:szCs w:val="24"/>
                <w:vertAlign w:val="superscript"/>
              </w:rPr>
              <w:t>2</w:t>
            </w:r>
          </w:p>
        </w:tc>
        <w:tc>
          <w:tcPr>
            <w:tcW w:w="1664" w:type="pct"/>
            <w:shd w:val="clear" w:color="auto" w:fill="DEEAF6"/>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200</w:t>
            </w:r>
          </w:p>
        </w:tc>
      </w:tr>
    </w:tbl>
    <w:p w:rsidR="00BB3CF0" w:rsidRPr="00935792" w:rsidRDefault="00BB3CF0" w:rsidP="00BB3CF0">
      <w:pPr>
        <w:autoSpaceDE w:val="0"/>
        <w:autoSpaceDN w:val="0"/>
        <w:adjustRightInd w:val="0"/>
        <w:rPr>
          <w:rFonts w:ascii="Times New Roman" w:hAnsi="Times New Roman"/>
          <w:bCs/>
          <w:iCs/>
          <w:noProof w:val="0"/>
          <w:sz w:val="10"/>
          <w:szCs w:val="24"/>
        </w:rPr>
      </w:pPr>
    </w:p>
    <w:p w:rsidR="00BB3CF0" w:rsidRPr="00CC2AFA" w:rsidRDefault="00BB3CF0" w:rsidP="00BB3CF0">
      <w:pPr>
        <w:autoSpaceDE w:val="0"/>
        <w:autoSpaceDN w:val="0"/>
        <w:adjustRightInd w:val="0"/>
        <w:rPr>
          <w:rFonts w:ascii="Times New Roman" w:hAnsi="Times New Roman"/>
          <w:bCs/>
          <w:iCs/>
          <w:noProof w:val="0"/>
          <w:sz w:val="24"/>
          <w:szCs w:val="24"/>
        </w:rPr>
      </w:pPr>
      <w:r w:rsidRPr="00CC2AFA">
        <w:rPr>
          <w:rFonts w:ascii="Times New Roman" w:hAnsi="Times New Roman"/>
          <w:b/>
          <w:bCs/>
          <w:iCs/>
          <w:noProof w:val="0"/>
          <w:sz w:val="24"/>
          <w:szCs w:val="24"/>
        </w:rPr>
        <w:t>Detyrimi për pagesën:</w:t>
      </w:r>
      <w:r w:rsidRPr="00CC2AFA">
        <w:rPr>
          <w:rFonts w:ascii="Times New Roman" w:hAnsi="Times New Roman"/>
          <w:bCs/>
          <w:iCs/>
          <w:noProof w:val="0"/>
          <w:sz w:val="24"/>
          <w:szCs w:val="24"/>
        </w:rPr>
        <w:t xml:space="preserve"> Taksa paguhet nga personi, që kalon të drejtën e pronësisë mbi pasurinë e paluajtshme, para kryerjes së regjistrimit, në përputhje me aktet ligjore në fuqi.</w:t>
      </w:r>
    </w:p>
    <w:p w:rsidR="00BB3CF0" w:rsidRPr="00CC2AFA" w:rsidRDefault="00BB3CF0" w:rsidP="00BB3CF0">
      <w:pPr>
        <w:autoSpaceDE w:val="0"/>
        <w:autoSpaceDN w:val="0"/>
        <w:adjustRightInd w:val="0"/>
        <w:rPr>
          <w:rFonts w:ascii="Times New Roman" w:hAnsi="Times New Roman"/>
          <w:bCs/>
          <w:i/>
          <w:iCs/>
          <w:noProof w:val="0"/>
          <w:sz w:val="24"/>
          <w:szCs w:val="24"/>
        </w:rPr>
      </w:pPr>
      <w:r w:rsidRPr="00CC2AFA">
        <w:rPr>
          <w:rFonts w:ascii="Times New Roman" w:hAnsi="Times New Roman"/>
          <w:b/>
          <w:bCs/>
          <w:iCs/>
          <w:noProof w:val="0"/>
          <w:sz w:val="24"/>
          <w:szCs w:val="24"/>
        </w:rPr>
        <w:t>Mënyra e mbledhjes:</w:t>
      </w:r>
      <w:r w:rsidRPr="00CC2AFA">
        <w:rPr>
          <w:rFonts w:ascii="Times New Roman" w:hAnsi="Times New Roman"/>
          <w:b/>
          <w:bCs/>
          <w:iCs/>
          <w:noProof w:val="0"/>
          <w:color w:val="808080"/>
          <w:sz w:val="24"/>
          <w:szCs w:val="24"/>
        </w:rPr>
        <w:t xml:space="preserve"> </w:t>
      </w:r>
      <w:r w:rsidRPr="00CC2AFA">
        <w:rPr>
          <w:rFonts w:ascii="Times New Roman" w:hAnsi="Times New Roman"/>
          <w:bCs/>
          <w:iCs/>
          <w:noProof w:val="0"/>
          <w:sz w:val="24"/>
          <w:szCs w:val="24"/>
        </w:rPr>
        <w:t>Agjenti tatimor për vjeljen e taksës mbi kalimin e së drejtës së pronësisë për pasuritë e paluajtshme është Zyra Vendore e Regjistrimit të Pasurive të Paluajtshme, e cila në rolin e agjentit të taksës përfiton 3% të shumës së arkëtuar dhe</w:t>
      </w:r>
      <w:r w:rsidRPr="00CC2AFA">
        <w:rPr>
          <w:rFonts w:ascii="Times New Roman" w:hAnsi="Times New Roman"/>
          <w:bCs/>
          <w:i/>
          <w:iCs/>
          <w:noProof w:val="0"/>
          <w:sz w:val="24"/>
          <w:szCs w:val="24"/>
        </w:rPr>
        <w:t xml:space="preserve"> diferencën e derdh për llogari të buxhetit përkatës të bashkisë Shijak, jo më vonë se data 30 e muajit pasardhës.</w:t>
      </w:r>
    </w:p>
    <w:p w:rsidR="00BB3CF0" w:rsidRDefault="00BB3CF0" w:rsidP="00BB3CF0">
      <w:pPr>
        <w:autoSpaceDE w:val="0"/>
        <w:autoSpaceDN w:val="0"/>
        <w:adjustRightInd w:val="0"/>
        <w:rPr>
          <w:rFonts w:ascii="Times New Roman" w:hAnsi="Times New Roman"/>
          <w:bCs/>
          <w:noProof w:val="0"/>
          <w:color w:val="000000"/>
          <w:sz w:val="24"/>
          <w:szCs w:val="24"/>
        </w:rPr>
      </w:pPr>
      <w:r w:rsidRPr="00CC2AFA">
        <w:rPr>
          <w:rFonts w:ascii="Times New Roman" w:hAnsi="Times New Roman"/>
          <w:b/>
          <w:bCs/>
          <w:iCs/>
          <w:noProof w:val="0"/>
          <w:sz w:val="24"/>
          <w:szCs w:val="24"/>
        </w:rPr>
        <w:t>Strukturat përgjegjëse për vjeljen e taksës:</w:t>
      </w:r>
      <w:r w:rsidRPr="00CC2AFA">
        <w:rPr>
          <w:rFonts w:ascii="Times New Roman" w:hAnsi="Times New Roman"/>
          <w:b/>
          <w:bCs/>
          <w:iCs/>
          <w:noProof w:val="0"/>
          <w:color w:val="808080"/>
          <w:sz w:val="24"/>
          <w:szCs w:val="24"/>
        </w:rPr>
        <w:t xml:space="preserve"> </w:t>
      </w:r>
      <w:r w:rsidRPr="00CC2AFA">
        <w:rPr>
          <w:rFonts w:ascii="Times New Roman" w:hAnsi="Times New Roman"/>
          <w:bCs/>
          <w:noProof w:val="0"/>
          <w:color w:val="000000"/>
          <w:sz w:val="24"/>
          <w:szCs w:val="24"/>
        </w:rPr>
        <w:t>Ngarkohet Drejtoria e të Ardhurave pranë Bashkisë të bëjë rakordimet dhe  planifikimin e të ardhurave me ZRPP.</w:t>
      </w:r>
    </w:p>
    <w:p w:rsidR="00BB3CF0" w:rsidRPr="00CC2AFA" w:rsidRDefault="00BB3CF0" w:rsidP="00BB3CF0">
      <w:pPr>
        <w:autoSpaceDE w:val="0"/>
        <w:autoSpaceDN w:val="0"/>
        <w:adjustRightInd w:val="0"/>
        <w:rPr>
          <w:rFonts w:ascii="Times New Roman" w:hAnsi="Times New Roman"/>
          <w:bCs/>
          <w:noProof w:val="0"/>
          <w:color w:val="000000"/>
          <w:sz w:val="24"/>
          <w:szCs w:val="24"/>
        </w:rPr>
      </w:pP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33" w:name="_Toc440566791"/>
      <w:bookmarkStart w:id="34" w:name="_Toc465846076"/>
      <w:bookmarkStart w:id="35" w:name="_Toc466880783"/>
      <w:r w:rsidRPr="00E07DE6">
        <w:rPr>
          <w:rFonts w:ascii="Times New Roman" w:hAnsi="Times New Roman"/>
          <w:noProof w:val="0"/>
          <w:color w:val="auto"/>
          <w:lang w:val="sq-AL"/>
        </w:rPr>
        <w:lastRenderedPageBreak/>
        <w:t>I.6  Taksa vjetore e mjeteve të përdorura</w:t>
      </w:r>
      <w:bookmarkEnd w:id="33"/>
      <w:bookmarkEnd w:id="34"/>
      <w:bookmarkEnd w:id="35"/>
    </w:p>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b/>
          <w:noProof w:val="0"/>
          <w:sz w:val="24"/>
          <w:szCs w:val="24"/>
        </w:rPr>
        <w:t>Baza e taksës:</w:t>
      </w:r>
      <w:r w:rsidRPr="00CC2AFA">
        <w:rPr>
          <w:rFonts w:ascii="Times New Roman" w:hAnsi="Times New Roman"/>
          <w:noProof w:val="0"/>
          <w:sz w:val="24"/>
          <w:szCs w:val="24"/>
        </w:rPr>
        <w:t xml:space="preserve"> është lloji i mjetit të transportit rrugor</w:t>
      </w:r>
    </w:p>
    <w:p w:rsidR="00BB3CF0" w:rsidRPr="00CC2AFA" w:rsidRDefault="00BB3CF0" w:rsidP="00BB3CF0">
      <w:pPr>
        <w:autoSpaceDE w:val="0"/>
        <w:autoSpaceDN w:val="0"/>
        <w:adjustRightInd w:val="0"/>
        <w:rPr>
          <w:rFonts w:ascii="Times New Roman" w:hAnsi="Times New Roman"/>
          <w:bCs/>
          <w:iCs/>
          <w:noProof w:val="0"/>
          <w:sz w:val="24"/>
          <w:szCs w:val="24"/>
        </w:rPr>
      </w:pPr>
      <w:r w:rsidRPr="00CC2AFA">
        <w:rPr>
          <w:rFonts w:ascii="Times New Roman" w:hAnsi="Times New Roman"/>
          <w:b/>
          <w:noProof w:val="0"/>
          <w:sz w:val="24"/>
          <w:szCs w:val="24"/>
        </w:rPr>
        <w:t>Strukturat përgjegjëse për vjeljet e taksës:</w:t>
      </w:r>
      <w:r w:rsidRPr="00CC2AFA">
        <w:rPr>
          <w:rFonts w:ascii="Times New Roman" w:hAnsi="Times New Roman"/>
          <w:b/>
          <w:bCs/>
          <w:iCs/>
          <w:noProof w:val="0"/>
          <w:color w:val="808080"/>
          <w:sz w:val="24"/>
          <w:szCs w:val="24"/>
        </w:rPr>
        <w:t xml:space="preserve"> </w:t>
      </w:r>
      <w:r w:rsidRPr="00CC2AFA">
        <w:rPr>
          <w:rFonts w:ascii="Times New Roman" w:hAnsi="Times New Roman"/>
          <w:bCs/>
          <w:iCs/>
          <w:noProof w:val="0"/>
          <w:sz w:val="24"/>
          <w:szCs w:val="24"/>
        </w:rPr>
        <w:t xml:space="preserve">Struktura e mbledhjes së kësaj takse është Drejtoria Rajonale e Shërbimeve të Transportit Rrugor, para kryerjes së kontrollit teknik vjetor të detyrueshëm të mjetit. Bazuar në numrin e mjeteve të regjistruara sipas njësive të qeverisjes vendore, tetëmbëdhjetë përqind (18%) të të ardhurave vjetore nga kjo taksë i kalon përkatësisht Bashkisë Shijak në llogarinë e degës së thesarit. </w:t>
      </w: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36" w:name="_Toc440566792"/>
      <w:bookmarkStart w:id="37" w:name="_Toc465846077"/>
      <w:bookmarkStart w:id="38" w:name="_Toc466880784"/>
      <w:r w:rsidRPr="00E07DE6">
        <w:rPr>
          <w:rFonts w:ascii="Times New Roman" w:hAnsi="Times New Roman"/>
          <w:noProof w:val="0"/>
          <w:color w:val="auto"/>
          <w:lang w:val="sq-AL"/>
        </w:rPr>
        <w:t>I.7 Të ardhura pjesore nga taksa e rentës minerare</w:t>
      </w:r>
      <w:bookmarkEnd w:id="36"/>
      <w:bookmarkEnd w:id="37"/>
      <w:bookmarkEnd w:id="38"/>
    </w:p>
    <w:p w:rsidR="00BB3CF0" w:rsidRPr="00CC2AFA" w:rsidRDefault="00BB3CF0" w:rsidP="00BB3CF0">
      <w:pPr>
        <w:autoSpaceDE w:val="0"/>
        <w:autoSpaceDN w:val="0"/>
        <w:adjustRightInd w:val="0"/>
        <w:rPr>
          <w:rFonts w:ascii="Times New Roman" w:hAnsi="Times New Roman"/>
          <w:bCs/>
          <w:iCs/>
          <w:noProof w:val="0"/>
          <w:sz w:val="24"/>
          <w:szCs w:val="24"/>
        </w:rPr>
      </w:pPr>
      <w:r w:rsidRPr="00CC2AFA">
        <w:rPr>
          <w:rFonts w:ascii="Times New Roman" w:hAnsi="Times New Roman"/>
          <w:b/>
          <w:noProof w:val="0"/>
          <w:sz w:val="24"/>
          <w:szCs w:val="24"/>
        </w:rPr>
        <w:t>Baza e taksës:</w:t>
      </w:r>
      <w:r w:rsidRPr="00CC2AFA">
        <w:rPr>
          <w:rFonts w:ascii="Times New Roman" w:hAnsi="Times New Roman"/>
          <w:noProof w:val="0"/>
          <w:sz w:val="24"/>
          <w:szCs w:val="24"/>
        </w:rPr>
        <w:t xml:space="preserve"> Janë </w:t>
      </w:r>
      <w:r w:rsidRPr="00CC2AFA">
        <w:rPr>
          <w:rFonts w:ascii="Times New Roman" w:hAnsi="Times New Roman"/>
          <w:bCs/>
          <w:iCs/>
          <w:noProof w:val="0"/>
          <w:sz w:val="24"/>
          <w:szCs w:val="24"/>
        </w:rPr>
        <w:t xml:space="preserve">burimet natyrore që nxjerr nga nëntoka çdo person fizik apo juridik, në çastin kur ai shet produktin. Çdo person fizik apo juridik, që është i licencuar dhe/ose vepron në industrinë minerare, sipas një marrëdhënieje kontraktuale me ministrin përgjegjës për ekonominë, duhet të paguajë rentë minerare për burimet natyrore që nxjerr nga nëntoka. Renta minerare llogaritet si detyrim mujor i subjektit taksapagues, në çastin kur ai shet produkte minerare. </w:t>
      </w:r>
    </w:p>
    <w:p w:rsidR="00BB3CF0" w:rsidRPr="00CC2AFA" w:rsidRDefault="00BB3CF0" w:rsidP="00BB3CF0">
      <w:pPr>
        <w:autoSpaceDE w:val="0"/>
        <w:autoSpaceDN w:val="0"/>
        <w:adjustRightInd w:val="0"/>
        <w:rPr>
          <w:rFonts w:ascii="Times New Roman" w:hAnsi="Times New Roman"/>
          <w:bCs/>
          <w:iCs/>
          <w:noProof w:val="0"/>
          <w:sz w:val="24"/>
          <w:szCs w:val="24"/>
        </w:rPr>
      </w:pPr>
      <w:r w:rsidRPr="00CC2AFA">
        <w:rPr>
          <w:rFonts w:ascii="Times New Roman" w:hAnsi="Times New Roman"/>
          <w:b/>
          <w:noProof w:val="0"/>
          <w:sz w:val="24"/>
          <w:szCs w:val="24"/>
        </w:rPr>
        <w:t>Strukturat përgjegjëse për vjeljet e taksës:</w:t>
      </w:r>
      <w:r w:rsidRPr="00CC2AFA">
        <w:rPr>
          <w:rFonts w:ascii="Times New Roman" w:hAnsi="Times New Roman"/>
          <w:b/>
          <w:bCs/>
          <w:iCs/>
          <w:noProof w:val="0"/>
          <w:color w:val="808080"/>
          <w:sz w:val="24"/>
          <w:szCs w:val="24"/>
        </w:rPr>
        <w:t xml:space="preserve"> </w:t>
      </w:r>
      <w:r w:rsidRPr="00CC2AFA">
        <w:rPr>
          <w:rFonts w:ascii="Times New Roman" w:hAnsi="Times New Roman"/>
          <w:bCs/>
          <w:iCs/>
          <w:noProof w:val="0"/>
          <w:sz w:val="24"/>
          <w:szCs w:val="24"/>
        </w:rPr>
        <w:t xml:space="preserve">Struktura e mbledhjes e kësaj takse është Drejtoria e Përgjithshme e Transportit Rrugor. Degët e doganave në rrethe ngarkohen për arkëtimin e kësaj rente, në rastin e eksportit të produkteve minerare, ndërsa degët e tatimeve ngarkohen për arkëtimin e kësaj rente, në rastin e shitjes së produkteve minerare brenda vendit, (5%) e të ardhurave të realizuara nga kjo taksë i kalon përkatësisht Bashkisë Shijak  ne llogarinë e degës së thesarit. </w:t>
      </w: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39" w:name="_Toc440566793"/>
      <w:bookmarkStart w:id="40" w:name="_Toc465846078"/>
      <w:bookmarkStart w:id="41" w:name="_Toc466880785"/>
      <w:r w:rsidRPr="00E07DE6">
        <w:rPr>
          <w:rFonts w:ascii="Times New Roman" w:hAnsi="Times New Roman"/>
          <w:noProof w:val="0"/>
          <w:color w:val="auto"/>
          <w:lang w:val="sq-AL"/>
        </w:rPr>
        <w:t>I.8. Taksa e tabelës</w:t>
      </w:r>
      <w:bookmarkEnd w:id="39"/>
      <w:bookmarkEnd w:id="40"/>
      <w:bookmarkEnd w:id="41"/>
    </w:p>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b/>
          <w:noProof w:val="0"/>
          <w:sz w:val="24"/>
          <w:szCs w:val="24"/>
        </w:rPr>
        <w:t>Baza e taksës:</w:t>
      </w:r>
      <w:r w:rsidRPr="00CC2AFA">
        <w:rPr>
          <w:rFonts w:ascii="Times New Roman" w:hAnsi="Times New Roman"/>
          <w:b/>
          <w:noProof w:val="0"/>
          <w:color w:val="808080"/>
          <w:sz w:val="24"/>
          <w:szCs w:val="24"/>
        </w:rPr>
        <w:t xml:space="preserve"> </w:t>
      </w:r>
      <w:r w:rsidRPr="00CC2AFA">
        <w:rPr>
          <w:rFonts w:ascii="Times New Roman" w:hAnsi="Times New Roman"/>
          <w:noProof w:val="0"/>
          <w:sz w:val="24"/>
          <w:szCs w:val="24"/>
        </w:rPr>
        <w:t>Taksa e tabelës aplikohet për të gjitha subjektet që duhet të vendosin emërtimin e subjektit në pamjen ballore të njësisë ku zhvillojnë veprimtarinë, në hapësira të tjera publike të lejuara ose private, qofshin këto të lëvizshme ose të palëvizshme dhe që shërbejnë për qëllime identifikimi.</w:t>
      </w:r>
    </w:p>
    <w:p w:rsidR="00BB3CF0" w:rsidRPr="00CC2AFA" w:rsidRDefault="00BB3CF0" w:rsidP="00BB3CF0">
      <w:pPr>
        <w:autoSpaceDE w:val="0"/>
        <w:autoSpaceDN w:val="0"/>
        <w:adjustRightInd w:val="0"/>
        <w:rPr>
          <w:rFonts w:ascii="Times New Roman" w:hAnsi="Times New Roman"/>
          <w:bCs/>
          <w:noProof w:val="0"/>
          <w:sz w:val="24"/>
          <w:szCs w:val="24"/>
        </w:rPr>
      </w:pPr>
      <w:r w:rsidRPr="00CC2AFA">
        <w:rPr>
          <w:rFonts w:ascii="Times New Roman" w:hAnsi="Times New Roman"/>
          <w:noProof w:val="0"/>
          <w:sz w:val="24"/>
          <w:szCs w:val="24"/>
        </w:rPr>
        <w:t xml:space="preserve">Vendosja e tabelës për qëllim identifikimi është detyrim për të gjithë subjektet, me përjashtim të ambulantëve. </w:t>
      </w:r>
      <w:r w:rsidRPr="00CC2AFA">
        <w:rPr>
          <w:rFonts w:ascii="Times New Roman" w:hAnsi="Times New Roman"/>
          <w:bCs/>
          <w:iCs/>
          <w:noProof w:val="0"/>
          <w:sz w:val="24"/>
          <w:szCs w:val="24"/>
        </w:rPr>
        <w:t xml:space="preserve">Drejtoria e Kontrollit të Zhvillimit të Territorit harton planin për vendosjen e mundshme të </w:t>
      </w:r>
      <w:r>
        <w:rPr>
          <w:rFonts w:ascii="Times New Roman" w:hAnsi="Times New Roman"/>
          <w:bCs/>
          <w:iCs/>
          <w:noProof w:val="0"/>
          <w:sz w:val="24"/>
          <w:szCs w:val="24"/>
        </w:rPr>
        <w:t>Tabela</w:t>
      </w:r>
      <w:r w:rsidRPr="00CC2AFA">
        <w:rPr>
          <w:rFonts w:ascii="Times New Roman" w:hAnsi="Times New Roman"/>
          <w:bCs/>
          <w:iCs/>
          <w:noProof w:val="0"/>
          <w:sz w:val="24"/>
          <w:szCs w:val="24"/>
        </w:rPr>
        <w:t xml:space="preserve">ve për </w:t>
      </w:r>
      <w:r w:rsidRPr="00CC2AFA">
        <w:rPr>
          <w:rFonts w:ascii="Times New Roman" w:hAnsi="Times New Roman"/>
          <w:bCs/>
          <w:noProof w:val="0"/>
          <w:sz w:val="24"/>
          <w:szCs w:val="24"/>
        </w:rPr>
        <w:t>qëllime reklamimi, të thjeshta dhe elektronike.</w:t>
      </w:r>
    </w:p>
    <w:p w:rsidR="00BB3CF0" w:rsidRPr="00935792" w:rsidRDefault="00BB3CF0" w:rsidP="00BB3CF0">
      <w:pPr>
        <w:pStyle w:val="Caption"/>
        <w:spacing w:after="60"/>
        <w:ind w:left="-180"/>
        <w:rPr>
          <w:b w:val="0"/>
          <w:noProof w:val="0"/>
          <w:sz w:val="24"/>
          <w:szCs w:val="24"/>
          <w:lang w:val="sq-AL"/>
        </w:rPr>
      </w:pPr>
      <w:bookmarkStart w:id="42" w:name="_Toc466644884"/>
      <w:r>
        <w:rPr>
          <w:b w:val="0"/>
          <w:sz w:val="20"/>
        </w:rPr>
        <w:t>Tabela</w:t>
      </w:r>
      <w:r w:rsidRPr="00935792">
        <w:rPr>
          <w:b w:val="0"/>
          <w:sz w:val="20"/>
        </w:rPr>
        <w:t xml:space="preserve"> </w:t>
      </w:r>
      <w:r>
        <w:rPr>
          <w:b w:val="0"/>
          <w:sz w:val="20"/>
        </w:rPr>
        <w:t>8</w:t>
      </w:r>
      <w:r w:rsidRPr="00935792">
        <w:rPr>
          <w:b w:val="0"/>
          <w:sz w:val="20"/>
        </w:rPr>
        <w:t xml:space="preserve">: Taksa e tabelës për vitet </w:t>
      </w:r>
      <w:bookmarkEnd w:id="42"/>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58"/>
        <w:gridCol w:w="5220"/>
        <w:gridCol w:w="1287"/>
        <w:gridCol w:w="2178"/>
      </w:tblGrid>
      <w:tr w:rsidR="00BB3CF0" w:rsidRPr="00C40426" w:rsidTr="00CE62DE">
        <w:trPr>
          <w:trHeight w:val="327"/>
        </w:trPr>
        <w:tc>
          <w:tcPr>
            <w:tcW w:w="302"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Nr.</w:t>
            </w:r>
          </w:p>
        </w:tc>
        <w:tc>
          <w:tcPr>
            <w:tcW w:w="2824"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Lloji tabelës</w:t>
            </w:r>
          </w:p>
        </w:tc>
        <w:tc>
          <w:tcPr>
            <w:tcW w:w="696"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Njësia</w:t>
            </w:r>
          </w:p>
        </w:tc>
        <w:tc>
          <w:tcPr>
            <w:tcW w:w="1178" w:type="pct"/>
            <w:tcBorders>
              <w:bottom w:val="single" w:sz="12" w:space="0" w:color="9CC2E5"/>
            </w:tcBorders>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Niveli i taksës së tabelës</w:t>
            </w:r>
          </w:p>
        </w:tc>
      </w:tr>
      <w:tr w:rsidR="00BB3CF0" w:rsidRPr="00C40426" w:rsidTr="00CE62DE">
        <w:trPr>
          <w:trHeight w:val="197"/>
        </w:trPr>
        <w:tc>
          <w:tcPr>
            <w:tcW w:w="302" w:type="pct"/>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p>
        </w:tc>
        <w:tc>
          <w:tcPr>
            <w:tcW w:w="2824" w:type="pct"/>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noProof w:val="0"/>
                <w:color w:val="000000"/>
                <w:szCs w:val="24"/>
              </w:rPr>
            </w:pPr>
          </w:p>
        </w:tc>
        <w:tc>
          <w:tcPr>
            <w:tcW w:w="696" w:type="pct"/>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noProof w:val="0"/>
                <w:color w:val="000000"/>
                <w:szCs w:val="24"/>
              </w:rPr>
            </w:pPr>
          </w:p>
        </w:tc>
        <w:tc>
          <w:tcPr>
            <w:tcW w:w="1178" w:type="pct"/>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noProof w:val="0"/>
                <w:color w:val="000000"/>
                <w:szCs w:val="24"/>
              </w:rPr>
            </w:pPr>
            <w:r w:rsidRPr="00C40426">
              <w:rPr>
                <w:rFonts w:ascii="Times New Roman" w:eastAsia="Batang" w:hAnsi="Times New Roman"/>
                <w:b/>
                <w:noProof w:val="0"/>
                <w:color w:val="000000"/>
                <w:szCs w:val="24"/>
              </w:rPr>
              <w:t>Bashkia  Shijak</w:t>
            </w:r>
          </w:p>
        </w:tc>
      </w:tr>
      <w:tr w:rsidR="00BB3CF0" w:rsidRPr="00C40426" w:rsidTr="00CE62DE">
        <w:trPr>
          <w:trHeight w:val="1547"/>
        </w:trPr>
        <w:tc>
          <w:tcPr>
            <w:tcW w:w="302" w:type="pct"/>
            <w:vMerge w:val="restar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1</w:t>
            </w:r>
          </w:p>
        </w:tc>
        <w:tc>
          <w:tcPr>
            <w:tcW w:w="2824" w:type="pct"/>
            <w:shd w:val="clear" w:color="auto" w:fill="auto"/>
            <w:vAlign w:val="center"/>
          </w:tcPr>
          <w:p w:rsidR="005A0270" w:rsidRDefault="00BB3CF0" w:rsidP="00CE62DE">
            <w:pPr>
              <w:tabs>
                <w:tab w:val="left" w:pos="389"/>
              </w:tabs>
              <w:spacing w:after="0"/>
              <w:rPr>
                <w:rFonts w:ascii="Times New Roman" w:eastAsia="SimSun" w:hAnsi="Times New Roman"/>
                <w:bCs/>
                <w:noProof w:val="0"/>
                <w:color w:val="000000"/>
                <w:szCs w:val="24"/>
              </w:rPr>
            </w:pPr>
            <w:r w:rsidRPr="00C40426">
              <w:rPr>
                <w:rFonts w:ascii="Times New Roman" w:eastAsia="SimSun" w:hAnsi="Times New Roman"/>
                <w:b/>
                <w:bCs/>
                <w:noProof w:val="0"/>
                <w:color w:val="000000"/>
                <w:szCs w:val="24"/>
              </w:rPr>
              <w:t>1/a. Tabelë për qëllime identifikimi,</w:t>
            </w:r>
            <w:r w:rsidRPr="00C40426">
              <w:rPr>
                <w:rFonts w:ascii="Times New Roman" w:eastAsia="SimSun" w:hAnsi="Times New Roman"/>
                <w:bCs/>
                <w:noProof w:val="0"/>
                <w:color w:val="000000"/>
                <w:szCs w:val="24"/>
              </w:rPr>
              <w:t xml:space="preserve"> </w:t>
            </w:r>
          </w:p>
          <w:p w:rsidR="005A0270" w:rsidRDefault="005A0270" w:rsidP="00CE62DE">
            <w:pPr>
              <w:tabs>
                <w:tab w:val="left" w:pos="389"/>
              </w:tabs>
              <w:spacing w:after="0"/>
              <w:rPr>
                <w:rFonts w:ascii="Times New Roman" w:eastAsia="SimSun" w:hAnsi="Times New Roman"/>
                <w:bCs/>
                <w:noProof w:val="0"/>
                <w:color w:val="000000"/>
                <w:szCs w:val="24"/>
              </w:rPr>
            </w:pPr>
            <w:r>
              <w:rPr>
                <w:rFonts w:ascii="Times New Roman" w:eastAsia="SimSun" w:hAnsi="Times New Roman"/>
                <w:bCs/>
                <w:noProof w:val="0"/>
                <w:color w:val="000000"/>
                <w:szCs w:val="24"/>
              </w:rPr>
              <w:t>a.Tabela per qellime identifikimi ,deri ne 2 metra katror,te trupezuara ne siperfaqen e nderteses ose brenda teritorit ku zhvillon aktivitetin biznesi dhe qe nuk perdoren per te reklamuar aktivitetin e te treteve.Ne te tilla tabela vendoset dhe /  ose lloji i aktivitetit te kompanise</w:t>
            </w:r>
          </w:p>
          <w:p w:rsidR="00BB3CF0" w:rsidRPr="00C40426" w:rsidRDefault="005A0270" w:rsidP="00CE62DE">
            <w:pPr>
              <w:tabs>
                <w:tab w:val="left" w:pos="389"/>
              </w:tabs>
              <w:spacing w:after="0"/>
              <w:rPr>
                <w:rFonts w:ascii="Times New Roman" w:eastAsia="SimSun" w:hAnsi="Times New Roman"/>
                <w:b/>
                <w:bCs/>
                <w:noProof w:val="0"/>
                <w:color w:val="000000"/>
                <w:szCs w:val="24"/>
              </w:rPr>
            </w:pPr>
            <w:r>
              <w:rPr>
                <w:rFonts w:ascii="Times New Roman" w:eastAsia="SimSun" w:hAnsi="Times New Roman"/>
                <w:bCs/>
                <w:noProof w:val="0"/>
                <w:color w:val="000000"/>
                <w:szCs w:val="24"/>
              </w:rPr>
              <w:lastRenderedPageBreak/>
              <w:t>a.1.Tabele per qellime iden</w:t>
            </w:r>
            <w:r w:rsidR="00E16EC6">
              <w:rPr>
                <w:rFonts w:ascii="Times New Roman" w:eastAsia="SimSun" w:hAnsi="Times New Roman"/>
                <w:bCs/>
                <w:noProof w:val="0"/>
                <w:color w:val="000000"/>
                <w:szCs w:val="24"/>
              </w:rPr>
              <w:t xml:space="preserve">tifikimi   </w:t>
            </w:r>
            <w:r w:rsidR="00BB3CF0" w:rsidRPr="00C40426">
              <w:rPr>
                <w:rFonts w:ascii="Times New Roman" w:eastAsia="SimSun" w:hAnsi="Times New Roman"/>
                <w:bCs/>
                <w:noProof w:val="0"/>
                <w:color w:val="000000"/>
                <w:szCs w:val="24"/>
              </w:rPr>
              <w:t>mbi 2 metra katror</w:t>
            </w:r>
            <w:r w:rsidR="00BB3CF0" w:rsidRPr="00C40426">
              <w:rPr>
                <w:rFonts w:ascii="Times New Roman" w:hAnsi="Times New Roman"/>
                <w:noProof w:val="0"/>
                <w:color w:val="000000"/>
                <w:szCs w:val="24"/>
              </w:rPr>
              <w:t xml:space="preserve">, të trupëzuara në sipërfaqen e ndërtesës ose brenda territorit ku zhvillon aktivitet biznesi dhe që nuk përdoren për të reklamuar aktivitetin e të tretëve. Në të tilla </w:t>
            </w:r>
            <w:r w:rsidR="00BB3CF0">
              <w:rPr>
                <w:rFonts w:ascii="Times New Roman" w:hAnsi="Times New Roman"/>
                <w:noProof w:val="0"/>
                <w:color w:val="000000"/>
                <w:szCs w:val="24"/>
              </w:rPr>
              <w:t>Tabela</w:t>
            </w:r>
            <w:r w:rsidR="00BB3CF0" w:rsidRPr="00C40426">
              <w:rPr>
                <w:rFonts w:ascii="Times New Roman" w:hAnsi="Times New Roman"/>
                <w:noProof w:val="0"/>
                <w:color w:val="000000"/>
                <w:szCs w:val="24"/>
              </w:rPr>
              <w:t xml:space="preserve"> vendoset emri dhe/ose lloji i aktivitetit të kompanisë.</w:t>
            </w:r>
          </w:p>
        </w:tc>
        <w:tc>
          <w:tcPr>
            <w:tcW w:w="696"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lastRenderedPageBreak/>
              <w:t>lekë/ m</w:t>
            </w:r>
            <w:r w:rsidRPr="00C40426">
              <w:rPr>
                <w:rFonts w:ascii="Times New Roman" w:eastAsia="Batang" w:hAnsi="Times New Roman"/>
                <w:noProof w:val="0"/>
                <w:color w:val="000000"/>
                <w:szCs w:val="24"/>
                <w:vertAlign w:val="superscript"/>
              </w:rPr>
              <w:t>2</w:t>
            </w:r>
            <w:r w:rsidRPr="00C40426">
              <w:rPr>
                <w:rFonts w:ascii="Times New Roman" w:eastAsia="Batang" w:hAnsi="Times New Roman"/>
                <w:noProof w:val="0"/>
                <w:color w:val="000000"/>
                <w:szCs w:val="24"/>
              </w:rPr>
              <w:t>/vit</w:t>
            </w:r>
          </w:p>
        </w:tc>
        <w:tc>
          <w:tcPr>
            <w:tcW w:w="1178" w:type="pct"/>
            <w:shd w:val="clear" w:color="auto" w:fill="auto"/>
            <w:vAlign w:val="center"/>
          </w:tcPr>
          <w:p w:rsidR="005A0270" w:rsidRDefault="005A0270" w:rsidP="00CE62DE">
            <w:pPr>
              <w:tabs>
                <w:tab w:val="left" w:pos="360"/>
              </w:tabs>
              <w:spacing w:after="0"/>
              <w:jc w:val="center"/>
              <w:rPr>
                <w:rFonts w:ascii="Times New Roman" w:eastAsia="Batang" w:hAnsi="Times New Roman"/>
                <w:noProof w:val="0"/>
                <w:color w:val="000000"/>
                <w:szCs w:val="24"/>
              </w:rPr>
            </w:pPr>
          </w:p>
          <w:p w:rsidR="005A0270" w:rsidRDefault="005A0270" w:rsidP="00CE62DE">
            <w:pPr>
              <w:tabs>
                <w:tab w:val="left" w:pos="360"/>
              </w:tabs>
              <w:spacing w:after="0"/>
              <w:jc w:val="center"/>
              <w:rPr>
                <w:rFonts w:ascii="Times New Roman" w:eastAsia="Batang" w:hAnsi="Times New Roman"/>
                <w:noProof w:val="0"/>
                <w:color w:val="000000"/>
                <w:szCs w:val="24"/>
              </w:rPr>
            </w:pPr>
          </w:p>
          <w:p w:rsidR="005A0270" w:rsidRDefault="005A0270" w:rsidP="00CE62DE">
            <w:pPr>
              <w:tabs>
                <w:tab w:val="left" w:pos="360"/>
              </w:tabs>
              <w:spacing w:after="0"/>
              <w:jc w:val="center"/>
              <w:rPr>
                <w:rFonts w:ascii="Times New Roman" w:eastAsia="Batang" w:hAnsi="Times New Roman"/>
                <w:noProof w:val="0"/>
                <w:color w:val="000000"/>
                <w:szCs w:val="24"/>
              </w:rPr>
            </w:pPr>
            <w:r>
              <w:rPr>
                <w:rFonts w:ascii="Times New Roman" w:eastAsia="Batang" w:hAnsi="Times New Roman"/>
                <w:noProof w:val="0"/>
                <w:color w:val="000000"/>
                <w:szCs w:val="24"/>
              </w:rPr>
              <w:t>0</w:t>
            </w:r>
          </w:p>
          <w:p w:rsidR="005A0270" w:rsidRDefault="005A0270" w:rsidP="00CE62DE">
            <w:pPr>
              <w:tabs>
                <w:tab w:val="left" w:pos="360"/>
              </w:tabs>
              <w:spacing w:after="0"/>
              <w:jc w:val="center"/>
              <w:rPr>
                <w:rFonts w:ascii="Times New Roman" w:eastAsia="Batang" w:hAnsi="Times New Roman"/>
                <w:noProof w:val="0"/>
                <w:color w:val="000000"/>
                <w:szCs w:val="24"/>
              </w:rPr>
            </w:pPr>
          </w:p>
          <w:p w:rsidR="005A0270" w:rsidRDefault="005A0270" w:rsidP="00CE62DE">
            <w:pPr>
              <w:tabs>
                <w:tab w:val="left" w:pos="360"/>
              </w:tabs>
              <w:spacing w:after="0"/>
              <w:jc w:val="center"/>
              <w:rPr>
                <w:rFonts w:ascii="Times New Roman" w:eastAsia="Batang" w:hAnsi="Times New Roman"/>
                <w:noProof w:val="0"/>
                <w:color w:val="000000"/>
                <w:szCs w:val="24"/>
              </w:rPr>
            </w:pPr>
          </w:p>
          <w:p w:rsidR="00E16EC6" w:rsidRDefault="00E16EC6" w:rsidP="00CE62DE">
            <w:pPr>
              <w:tabs>
                <w:tab w:val="left" w:pos="360"/>
              </w:tabs>
              <w:spacing w:after="0"/>
              <w:jc w:val="center"/>
              <w:rPr>
                <w:rFonts w:ascii="Times New Roman" w:eastAsia="Batang" w:hAnsi="Times New Roman"/>
                <w:noProof w:val="0"/>
                <w:color w:val="000000"/>
                <w:szCs w:val="24"/>
              </w:rPr>
            </w:pPr>
          </w:p>
          <w:p w:rsidR="00E16EC6" w:rsidRDefault="00E16EC6" w:rsidP="00CE62DE">
            <w:pPr>
              <w:tabs>
                <w:tab w:val="left" w:pos="360"/>
              </w:tabs>
              <w:spacing w:after="0"/>
              <w:jc w:val="center"/>
              <w:rPr>
                <w:rFonts w:ascii="Times New Roman" w:eastAsia="Batang" w:hAnsi="Times New Roman"/>
                <w:noProof w:val="0"/>
                <w:color w:val="000000"/>
                <w:szCs w:val="24"/>
              </w:rPr>
            </w:pPr>
          </w:p>
          <w:p w:rsidR="00E16EC6" w:rsidRDefault="00E16EC6" w:rsidP="00CE62DE">
            <w:pPr>
              <w:tabs>
                <w:tab w:val="left" w:pos="360"/>
              </w:tabs>
              <w:spacing w:after="0"/>
              <w:jc w:val="center"/>
              <w:rPr>
                <w:rFonts w:ascii="Times New Roman" w:eastAsia="Batang" w:hAnsi="Times New Roman"/>
                <w:noProof w:val="0"/>
                <w:color w:val="000000"/>
                <w:szCs w:val="24"/>
              </w:rPr>
            </w:pPr>
          </w:p>
          <w:p w:rsidR="00E16EC6" w:rsidRDefault="00E16EC6" w:rsidP="00CE62DE">
            <w:pPr>
              <w:tabs>
                <w:tab w:val="left" w:pos="360"/>
              </w:tabs>
              <w:spacing w:after="0"/>
              <w:jc w:val="center"/>
              <w:rPr>
                <w:rFonts w:ascii="Times New Roman" w:eastAsia="Batang" w:hAnsi="Times New Roman"/>
                <w:noProof w:val="0"/>
                <w:color w:val="000000"/>
                <w:szCs w:val="24"/>
              </w:rPr>
            </w:pPr>
          </w:p>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45.000</w:t>
            </w:r>
          </w:p>
        </w:tc>
      </w:tr>
      <w:tr w:rsidR="00BB3CF0" w:rsidRPr="00C40426" w:rsidTr="00CE62DE">
        <w:trPr>
          <w:trHeight w:val="710"/>
        </w:trPr>
        <w:tc>
          <w:tcPr>
            <w:tcW w:w="302" w:type="pct"/>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p>
        </w:tc>
        <w:tc>
          <w:tcPr>
            <w:tcW w:w="2824" w:type="pct"/>
            <w:shd w:val="clear" w:color="auto" w:fill="DEEAF6"/>
            <w:vAlign w:val="center"/>
          </w:tcPr>
          <w:p w:rsidR="00BB3CF0" w:rsidRPr="00C40426" w:rsidRDefault="00BB3CF0" w:rsidP="00CE62DE">
            <w:pPr>
              <w:tabs>
                <w:tab w:val="left" w:pos="360"/>
              </w:tabs>
              <w:spacing w:after="0"/>
              <w:rPr>
                <w:rFonts w:ascii="Times New Roman" w:hAnsi="Times New Roman"/>
                <w:noProof w:val="0"/>
                <w:color w:val="000000"/>
                <w:szCs w:val="24"/>
              </w:rPr>
            </w:pPr>
            <w:r w:rsidRPr="00C40426">
              <w:rPr>
                <w:rFonts w:ascii="Times New Roman" w:hAnsi="Times New Roman"/>
                <w:b/>
                <w:noProof w:val="0"/>
                <w:color w:val="000000"/>
                <w:szCs w:val="24"/>
              </w:rPr>
              <w:t xml:space="preserve">1/b. </w:t>
            </w:r>
            <w:r>
              <w:rPr>
                <w:rFonts w:ascii="Times New Roman" w:hAnsi="Times New Roman"/>
                <w:b/>
                <w:noProof w:val="0"/>
                <w:color w:val="000000"/>
                <w:szCs w:val="24"/>
              </w:rPr>
              <w:t>Tabela</w:t>
            </w:r>
            <w:r w:rsidRPr="00C40426">
              <w:rPr>
                <w:rFonts w:ascii="Times New Roman" w:hAnsi="Times New Roman"/>
                <w:b/>
                <w:noProof w:val="0"/>
                <w:color w:val="000000"/>
                <w:szCs w:val="24"/>
              </w:rPr>
              <w:t xml:space="preserve"> për qëllime identifikimi</w:t>
            </w:r>
            <w:r w:rsidRPr="00C40426">
              <w:rPr>
                <w:rFonts w:ascii="Times New Roman" w:hAnsi="Times New Roman"/>
                <w:noProof w:val="0"/>
                <w:color w:val="000000"/>
                <w:szCs w:val="24"/>
              </w:rPr>
              <w:t xml:space="preserve">  jashtë territorit ku zhvillohet aktiviteti në formën e përmasat e </w:t>
            </w:r>
            <w:r>
              <w:rPr>
                <w:rFonts w:ascii="Times New Roman" w:hAnsi="Times New Roman"/>
                <w:noProof w:val="0"/>
                <w:color w:val="000000"/>
                <w:szCs w:val="24"/>
              </w:rPr>
              <w:t>Tabela</w:t>
            </w:r>
            <w:r w:rsidRPr="00C40426">
              <w:rPr>
                <w:rFonts w:ascii="Times New Roman" w:hAnsi="Times New Roman"/>
                <w:noProof w:val="0"/>
                <w:color w:val="000000"/>
                <w:szCs w:val="24"/>
              </w:rPr>
              <w:t>ve të sinjalistikës për orientim.</w:t>
            </w:r>
          </w:p>
        </w:tc>
        <w:tc>
          <w:tcPr>
            <w:tcW w:w="696" w:type="pct"/>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lekë/ m</w:t>
            </w:r>
            <w:r w:rsidRPr="00C40426">
              <w:rPr>
                <w:rFonts w:ascii="Times New Roman" w:eastAsia="Batang" w:hAnsi="Times New Roman"/>
                <w:noProof w:val="0"/>
                <w:color w:val="000000"/>
                <w:szCs w:val="24"/>
                <w:vertAlign w:val="superscript"/>
              </w:rPr>
              <w:t>2</w:t>
            </w:r>
            <w:r w:rsidRPr="00C40426">
              <w:rPr>
                <w:rFonts w:ascii="Times New Roman" w:eastAsia="Batang" w:hAnsi="Times New Roman"/>
                <w:noProof w:val="0"/>
                <w:color w:val="000000"/>
                <w:szCs w:val="24"/>
              </w:rPr>
              <w:t>/vit</w:t>
            </w:r>
          </w:p>
        </w:tc>
        <w:tc>
          <w:tcPr>
            <w:tcW w:w="1178" w:type="pct"/>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120</w:t>
            </w:r>
          </w:p>
        </w:tc>
      </w:tr>
      <w:tr w:rsidR="00BB3CF0" w:rsidRPr="00C40426" w:rsidTr="00CE62DE">
        <w:trPr>
          <w:trHeight w:val="638"/>
        </w:trPr>
        <w:tc>
          <w:tcPr>
            <w:tcW w:w="302" w:type="pct"/>
            <w:vMerge w:val="restar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2</w:t>
            </w:r>
          </w:p>
        </w:tc>
        <w:tc>
          <w:tcPr>
            <w:tcW w:w="2824" w:type="pct"/>
            <w:shd w:val="clear" w:color="auto" w:fill="auto"/>
            <w:vAlign w:val="center"/>
          </w:tcPr>
          <w:p w:rsidR="00BB3CF0" w:rsidRPr="00C40426" w:rsidRDefault="00BB3CF0" w:rsidP="00CE62DE">
            <w:pPr>
              <w:spacing w:after="0"/>
              <w:rPr>
                <w:rFonts w:ascii="Times New Roman" w:hAnsi="Times New Roman"/>
                <w:noProof w:val="0"/>
                <w:color w:val="000000"/>
                <w:szCs w:val="24"/>
              </w:rPr>
            </w:pPr>
            <w:r w:rsidRPr="00C40426">
              <w:rPr>
                <w:rFonts w:ascii="Times New Roman" w:eastAsia="SimSun" w:hAnsi="Times New Roman"/>
                <w:b/>
                <w:bCs/>
                <w:noProof w:val="0"/>
                <w:color w:val="000000"/>
                <w:szCs w:val="24"/>
              </w:rPr>
              <w:t>2/a Tabelë për qëllime reklamimi</w:t>
            </w:r>
            <w:r w:rsidRPr="00C40426">
              <w:rPr>
                <w:rFonts w:ascii="Times New Roman" w:eastAsia="SimSun" w:hAnsi="Times New Roman"/>
                <w:bCs/>
                <w:noProof w:val="0"/>
                <w:color w:val="000000"/>
                <w:szCs w:val="24"/>
              </w:rPr>
              <w:t>,</w:t>
            </w:r>
            <w:r w:rsidRPr="00C40426">
              <w:rPr>
                <w:rFonts w:ascii="Times New Roman" w:hAnsi="Times New Roman"/>
                <w:noProof w:val="0"/>
                <w:color w:val="000000"/>
                <w:szCs w:val="24"/>
              </w:rPr>
              <w:t xml:space="preserve"> e lëvizshme dhe e palëvizshme:</w:t>
            </w:r>
            <w:r>
              <w:rPr>
                <w:rFonts w:ascii="Times New Roman" w:hAnsi="Times New Roman"/>
                <w:noProof w:val="0"/>
                <w:color w:val="000000"/>
                <w:szCs w:val="24"/>
              </w:rPr>
              <w:t xml:space="preserve"> </w:t>
            </w:r>
            <w:r w:rsidRPr="00C40426">
              <w:rPr>
                <w:rFonts w:ascii="Times New Roman" w:hAnsi="Times New Roman"/>
                <w:noProof w:val="0"/>
                <w:color w:val="000000"/>
                <w:szCs w:val="24"/>
              </w:rPr>
              <w:t>Tabelë e thjeshtë</w:t>
            </w:r>
          </w:p>
        </w:tc>
        <w:tc>
          <w:tcPr>
            <w:tcW w:w="696"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lekë/m</w:t>
            </w:r>
            <w:r w:rsidRPr="00C40426">
              <w:rPr>
                <w:rFonts w:ascii="Times New Roman" w:eastAsia="Batang" w:hAnsi="Times New Roman"/>
                <w:noProof w:val="0"/>
                <w:color w:val="000000"/>
                <w:szCs w:val="24"/>
                <w:vertAlign w:val="superscript"/>
              </w:rPr>
              <w:t>2</w:t>
            </w:r>
            <w:r w:rsidRPr="00C40426">
              <w:rPr>
                <w:rFonts w:ascii="Times New Roman" w:eastAsia="Batang" w:hAnsi="Times New Roman"/>
                <w:noProof w:val="0"/>
                <w:color w:val="000000"/>
                <w:szCs w:val="24"/>
              </w:rPr>
              <w:t>/vit</w:t>
            </w:r>
          </w:p>
        </w:tc>
        <w:tc>
          <w:tcPr>
            <w:tcW w:w="1178" w:type="pct"/>
            <w:shd w:val="clear" w:color="auto" w:fill="auto"/>
            <w:vAlign w:val="center"/>
          </w:tcPr>
          <w:p w:rsidR="00BB3CF0" w:rsidRPr="00C40426" w:rsidRDefault="00BB3CF0" w:rsidP="00CE62DE">
            <w:pPr>
              <w:tabs>
                <w:tab w:val="left" w:pos="360"/>
              </w:tabs>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13,500</w:t>
            </w:r>
          </w:p>
        </w:tc>
      </w:tr>
      <w:tr w:rsidR="00BB3CF0" w:rsidRPr="00C40426" w:rsidTr="00CE62DE">
        <w:trPr>
          <w:trHeight w:val="683"/>
        </w:trPr>
        <w:tc>
          <w:tcPr>
            <w:tcW w:w="302" w:type="pct"/>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p>
        </w:tc>
        <w:tc>
          <w:tcPr>
            <w:tcW w:w="2824" w:type="pct"/>
            <w:shd w:val="clear" w:color="auto" w:fill="DEEAF6"/>
            <w:vAlign w:val="center"/>
          </w:tcPr>
          <w:p w:rsidR="00BB3CF0" w:rsidRPr="00EC524E" w:rsidRDefault="00BB3CF0" w:rsidP="00CE62DE">
            <w:pPr>
              <w:tabs>
                <w:tab w:val="left" w:pos="360"/>
              </w:tabs>
              <w:spacing w:after="0"/>
              <w:rPr>
                <w:rFonts w:ascii="Times New Roman" w:eastAsia="SimSun" w:hAnsi="Times New Roman"/>
                <w:bCs/>
                <w:noProof w:val="0"/>
                <w:color w:val="000000"/>
                <w:szCs w:val="24"/>
              </w:rPr>
            </w:pPr>
            <w:r w:rsidRPr="00C40426">
              <w:rPr>
                <w:rFonts w:ascii="Times New Roman" w:eastAsia="SimSun" w:hAnsi="Times New Roman"/>
                <w:b/>
                <w:bCs/>
                <w:noProof w:val="0"/>
                <w:color w:val="000000"/>
                <w:szCs w:val="24"/>
              </w:rPr>
              <w:t>2/b. Tabelë për qëllime reklamimi</w:t>
            </w:r>
            <w:r w:rsidRPr="00C40426">
              <w:rPr>
                <w:rFonts w:ascii="Times New Roman" w:eastAsia="SimSun" w:hAnsi="Times New Roman"/>
                <w:bCs/>
                <w:noProof w:val="0"/>
                <w:color w:val="000000"/>
                <w:szCs w:val="24"/>
              </w:rPr>
              <w:t xml:space="preserve">, </w:t>
            </w:r>
            <w:r w:rsidRPr="00C40426">
              <w:rPr>
                <w:rFonts w:ascii="Times New Roman" w:hAnsi="Times New Roman"/>
                <w:noProof w:val="0"/>
                <w:color w:val="000000"/>
                <w:szCs w:val="24"/>
              </w:rPr>
              <w:t>e lëvizshme dhe e palëvizshme:</w:t>
            </w:r>
            <w:r>
              <w:rPr>
                <w:rFonts w:ascii="Times New Roman" w:eastAsia="SimSun" w:hAnsi="Times New Roman"/>
                <w:bCs/>
                <w:noProof w:val="0"/>
                <w:color w:val="000000"/>
                <w:szCs w:val="24"/>
              </w:rPr>
              <w:t xml:space="preserve"> </w:t>
            </w:r>
            <w:r w:rsidRPr="00C40426">
              <w:rPr>
                <w:rFonts w:ascii="Times New Roman" w:hAnsi="Times New Roman"/>
                <w:noProof w:val="0"/>
                <w:color w:val="000000"/>
                <w:szCs w:val="24"/>
              </w:rPr>
              <w:t>Tabelë elektronike</w:t>
            </w:r>
          </w:p>
        </w:tc>
        <w:tc>
          <w:tcPr>
            <w:tcW w:w="696" w:type="pct"/>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lekë/m</w:t>
            </w:r>
            <w:r w:rsidRPr="00C40426">
              <w:rPr>
                <w:rFonts w:ascii="Times New Roman" w:eastAsia="Batang" w:hAnsi="Times New Roman"/>
                <w:noProof w:val="0"/>
                <w:color w:val="000000"/>
                <w:szCs w:val="24"/>
                <w:vertAlign w:val="superscript"/>
              </w:rPr>
              <w:t>2</w:t>
            </w:r>
            <w:r w:rsidRPr="00C40426">
              <w:rPr>
                <w:rFonts w:ascii="Times New Roman" w:eastAsia="Batang" w:hAnsi="Times New Roman"/>
                <w:noProof w:val="0"/>
                <w:color w:val="000000"/>
                <w:szCs w:val="24"/>
              </w:rPr>
              <w:t>/vit</w:t>
            </w:r>
          </w:p>
        </w:tc>
        <w:tc>
          <w:tcPr>
            <w:tcW w:w="1178" w:type="pct"/>
            <w:shd w:val="clear" w:color="auto" w:fill="DEEAF6"/>
            <w:vAlign w:val="center"/>
          </w:tcPr>
          <w:p w:rsidR="00BB3CF0" w:rsidRPr="00C40426" w:rsidRDefault="00BB3CF0" w:rsidP="00CE62DE">
            <w:pPr>
              <w:tabs>
                <w:tab w:val="left" w:pos="360"/>
              </w:tabs>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27.000</w:t>
            </w:r>
          </w:p>
        </w:tc>
      </w:tr>
      <w:tr w:rsidR="00BB3CF0" w:rsidRPr="00C40426" w:rsidTr="00CE62DE">
        <w:trPr>
          <w:trHeight w:val="503"/>
        </w:trPr>
        <w:tc>
          <w:tcPr>
            <w:tcW w:w="302"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3</w:t>
            </w:r>
          </w:p>
        </w:tc>
        <w:tc>
          <w:tcPr>
            <w:tcW w:w="2824" w:type="pct"/>
            <w:shd w:val="clear" w:color="auto" w:fill="auto"/>
            <w:vAlign w:val="center"/>
          </w:tcPr>
          <w:p w:rsidR="00BB3CF0" w:rsidRPr="00C40426" w:rsidRDefault="00BB3CF0" w:rsidP="00CE62DE">
            <w:pPr>
              <w:tabs>
                <w:tab w:val="left" w:pos="360"/>
              </w:tabs>
              <w:spacing w:after="0"/>
              <w:rPr>
                <w:rFonts w:ascii="Times New Roman" w:eastAsia="Batang" w:hAnsi="Times New Roman"/>
                <w:noProof w:val="0"/>
                <w:color w:val="000000"/>
                <w:szCs w:val="24"/>
              </w:rPr>
            </w:pPr>
            <w:r w:rsidRPr="00C40426">
              <w:rPr>
                <w:rFonts w:ascii="Times New Roman" w:eastAsia="SimSun" w:hAnsi="Times New Roman"/>
                <w:b/>
                <w:bCs/>
                <w:noProof w:val="0"/>
                <w:color w:val="000000"/>
                <w:szCs w:val="24"/>
              </w:rPr>
              <w:t>3/a. Tabelë në funksion të ekspozimeve</w:t>
            </w:r>
            <w:r w:rsidRPr="00C40426">
              <w:rPr>
                <w:rFonts w:ascii="Times New Roman" w:eastAsia="SimSun" w:hAnsi="Times New Roman"/>
                <w:bCs/>
                <w:noProof w:val="0"/>
                <w:color w:val="000000"/>
                <w:szCs w:val="24"/>
              </w:rPr>
              <w:t xml:space="preserve"> të ndryshme të hapura, panaire, spektakle, stenda reklamuese, banderola, etj.</w:t>
            </w:r>
          </w:p>
        </w:tc>
        <w:tc>
          <w:tcPr>
            <w:tcW w:w="696"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lekë/m</w:t>
            </w:r>
            <w:r w:rsidRPr="00C40426">
              <w:rPr>
                <w:rFonts w:ascii="Times New Roman" w:eastAsia="Batang" w:hAnsi="Times New Roman"/>
                <w:noProof w:val="0"/>
                <w:color w:val="000000"/>
                <w:szCs w:val="24"/>
                <w:vertAlign w:val="superscript"/>
              </w:rPr>
              <w:t>2</w:t>
            </w:r>
            <w:r w:rsidRPr="00C40426">
              <w:rPr>
                <w:rFonts w:ascii="Times New Roman" w:eastAsia="Batang" w:hAnsi="Times New Roman"/>
                <w:noProof w:val="0"/>
                <w:color w:val="000000"/>
                <w:szCs w:val="24"/>
              </w:rPr>
              <w:t>/ditë</w:t>
            </w:r>
          </w:p>
        </w:tc>
        <w:tc>
          <w:tcPr>
            <w:tcW w:w="1178"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1,000</w:t>
            </w:r>
          </w:p>
        </w:tc>
      </w:tr>
    </w:tbl>
    <w:p w:rsidR="00BB3CF0" w:rsidRPr="00450BEE" w:rsidRDefault="00BB3CF0" w:rsidP="00BB3CF0">
      <w:pPr>
        <w:autoSpaceDE w:val="0"/>
        <w:autoSpaceDN w:val="0"/>
        <w:adjustRightInd w:val="0"/>
        <w:spacing w:after="160"/>
        <w:rPr>
          <w:rFonts w:ascii="Times New Roman" w:hAnsi="Times New Roman"/>
          <w:bCs/>
          <w:iCs/>
          <w:noProof w:val="0"/>
          <w:sz w:val="16"/>
          <w:szCs w:val="24"/>
        </w:rPr>
      </w:pPr>
    </w:p>
    <w:p w:rsidR="00BB3CF0" w:rsidRPr="00CC2AFA" w:rsidRDefault="00BB3CF0" w:rsidP="00BB3CF0">
      <w:pPr>
        <w:pStyle w:val="BodyText"/>
        <w:spacing w:line="276" w:lineRule="auto"/>
        <w:rPr>
          <w:rFonts w:ascii="Times New Roman" w:hAnsi="Times New Roman"/>
          <w:noProof w:val="0"/>
          <w:u w:val="single"/>
        </w:rPr>
      </w:pPr>
      <w:r w:rsidRPr="00CC2AFA">
        <w:rPr>
          <w:rFonts w:ascii="Times New Roman" w:hAnsi="Times New Roman"/>
          <w:b/>
          <w:bCs/>
          <w:iCs/>
          <w:noProof w:val="0"/>
        </w:rPr>
        <w:t>Detyrimi dhe këstet e pagesës:</w:t>
      </w:r>
      <w:r w:rsidRPr="00CC2AFA">
        <w:rPr>
          <w:rFonts w:ascii="Times New Roman" w:hAnsi="Times New Roman"/>
          <w:b/>
          <w:bCs/>
          <w:iCs/>
          <w:noProof w:val="0"/>
          <w:color w:val="808080"/>
        </w:rPr>
        <w:t xml:space="preserve"> </w:t>
      </w:r>
      <w:r w:rsidRPr="00CC2AFA">
        <w:rPr>
          <w:rFonts w:ascii="Times New Roman" w:hAnsi="Times New Roman"/>
          <w:bCs/>
          <w:noProof w:val="0"/>
        </w:rPr>
        <w:t>Detyrimi për Taksën e Tabelës për Kategorinë 1 dhe 2 është vjetor.</w:t>
      </w:r>
    </w:p>
    <w:p w:rsidR="00BB3CF0" w:rsidRPr="00CC2AFA" w:rsidRDefault="00BB3CF0" w:rsidP="00BB3CF0">
      <w:pPr>
        <w:pStyle w:val="BodyText2"/>
        <w:numPr>
          <w:ilvl w:val="0"/>
          <w:numId w:val="11"/>
        </w:numPr>
        <w:spacing w:after="0" w:line="276" w:lineRule="auto"/>
        <w:rPr>
          <w:bCs/>
          <w:noProof w:val="0"/>
          <w:lang w:val="sq-AL"/>
        </w:rPr>
      </w:pPr>
      <w:r w:rsidRPr="00CC2AFA">
        <w:rPr>
          <w:bCs/>
          <w:noProof w:val="0"/>
          <w:lang w:val="sq-AL"/>
        </w:rPr>
        <w:t>Për “</w:t>
      </w:r>
      <w:r>
        <w:rPr>
          <w:bCs/>
          <w:noProof w:val="0"/>
          <w:lang w:val="sq-AL"/>
        </w:rPr>
        <w:t>K</w:t>
      </w:r>
      <w:r w:rsidRPr="00CC2AFA">
        <w:rPr>
          <w:bCs/>
          <w:noProof w:val="0"/>
          <w:lang w:val="sq-AL"/>
        </w:rPr>
        <w:t>ategorinë 1” për subjektet ekzistuese detyrimi paguhet brenda datës 20 prill të vitit fiskal.  Për subjektet që duan të identifikohen me tabelë të re pas datës 20 prill, detyrimi llogaritet dhe paguhet menjëherë për periudhën nga deklarimi.</w:t>
      </w:r>
    </w:p>
    <w:p w:rsidR="00BB3CF0" w:rsidRPr="00CC2AFA" w:rsidRDefault="00BB3CF0" w:rsidP="00BB3CF0">
      <w:pPr>
        <w:pStyle w:val="BodyText2"/>
        <w:numPr>
          <w:ilvl w:val="0"/>
          <w:numId w:val="11"/>
        </w:numPr>
        <w:spacing w:after="0" w:line="276" w:lineRule="auto"/>
        <w:rPr>
          <w:bCs/>
          <w:noProof w:val="0"/>
          <w:lang w:val="sq-AL"/>
        </w:rPr>
      </w:pPr>
      <w:r w:rsidRPr="00CC2AFA">
        <w:rPr>
          <w:noProof w:val="0"/>
          <w:lang w:val="sq-AL"/>
        </w:rPr>
        <w:t xml:space="preserve">Për subjektet e reja detyrimi tatimor do të llogaritet që nga muaji korrent që subjekti regjistrohet pranë QKR dhe paguhet menjëherë. </w:t>
      </w:r>
      <w:r w:rsidRPr="00CC2AFA">
        <w:rPr>
          <w:bCs/>
          <w:noProof w:val="0"/>
          <w:lang w:val="sq-AL"/>
        </w:rPr>
        <w:t xml:space="preserve">Taksa e tabelës për qëllime identifikimi paguhet për çdo njësi ku subjekti  zhvillon aktivitetin nga muaji korrent që regjistrohet pranë QKR.  </w:t>
      </w:r>
    </w:p>
    <w:p w:rsidR="00BB3CF0" w:rsidRPr="00CC2AFA" w:rsidRDefault="00BB3CF0" w:rsidP="00BB3CF0">
      <w:pPr>
        <w:pStyle w:val="BodyText2"/>
        <w:numPr>
          <w:ilvl w:val="0"/>
          <w:numId w:val="11"/>
        </w:numPr>
        <w:spacing w:after="0" w:line="276" w:lineRule="auto"/>
        <w:rPr>
          <w:bCs/>
          <w:noProof w:val="0"/>
          <w:lang w:val="sq-AL"/>
        </w:rPr>
      </w:pPr>
      <w:r w:rsidRPr="00CC2AFA">
        <w:rPr>
          <w:bCs/>
          <w:noProof w:val="0"/>
          <w:lang w:val="sq-AL"/>
        </w:rPr>
        <w:t xml:space="preserve">Në rastin e më shumë se një tabele, pavarësisht nga vendndodhja, vetëm njëra do të konsiderohet si tabelë me qëllime identifikuese, ndërsa </w:t>
      </w:r>
      <w:r>
        <w:rPr>
          <w:bCs/>
          <w:noProof w:val="0"/>
          <w:lang w:val="sq-AL"/>
        </w:rPr>
        <w:t>Tabela</w:t>
      </w:r>
      <w:r w:rsidRPr="00CC2AFA">
        <w:rPr>
          <w:bCs/>
          <w:noProof w:val="0"/>
          <w:lang w:val="sq-AL"/>
        </w:rPr>
        <w:t xml:space="preserve">t e tjera do të konsiderohen si </w:t>
      </w:r>
      <w:r>
        <w:rPr>
          <w:bCs/>
          <w:noProof w:val="0"/>
          <w:lang w:val="sq-AL"/>
        </w:rPr>
        <w:t>Tabela</w:t>
      </w:r>
      <w:r w:rsidRPr="00CC2AFA">
        <w:rPr>
          <w:bCs/>
          <w:noProof w:val="0"/>
          <w:lang w:val="sq-AL"/>
        </w:rPr>
        <w:t xml:space="preserve"> me qëllime reklamuese.</w:t>
      </w:r>
    </w:p>
    <w:p w:rsidR="00BB3CF0" w:rsidRPr="00CC2AFA" w:rsidRDefault="00BB3CF0" w:rsidP="00BB3CF0">
      <w:pPr>
        <w:pStyle w:val="BodyText2"/>
        <w:numPr>
          <w:ilvl w:val="0"/>
          <w:numId w:val="11"/>
        </w:numPr>
        <w:spacing w:after="0" w:line="276" w:lineRule="auto"/>
        <w:rPr>
          <w:bCs/>
          <w:noProof w:val="0"/>
          <w:lang w:val="sq-AL"/>
        </w:rPr>
      </w:pPr>
      <w:r w:rsidRPr="00CC2AFA">
        <w:rPr>
          <w:bCs/>
          <w:noProof w:val="0"/>
          <w:lang w:val="sq-AL"/>
        </w:rPr>
        <w:t>Për “</w:t>
      </w:r>
      <w:r>
        <w:rPr>
          <w:bCs/>
          <w:noProof w:val="0"/>
          <w:lang w:val="sq-AL"/>
        </w:rPr>
        <w:t>K</w:t>
      </w:r>
      <w:r w:rsidRPr="00CC2AFA">
        <w:rPr>
          <w:bCs/>
          <w:noProof w:val="0"/>
          <w:lang w:val="sq-AL"/>
        </w:rPr>
        <w:t>ategorinë 2” për subjektet ekzistuese detyrimi paguhet brenda datës 20 prill të vitit fiskal. Për subjektet e reja detyrimi llogaritet dhe paguhet menjëherë sipas periudhës së përcaktuar në kontratën e nënshkruar me strukturat përkatëse të Bashkisë Shijak.</w:t>
      </w:r>
    </w:p>
    <w:p w:rsidR="00BB3CF0" w:rsidRPr="00935792" w:rsidRDefault="00BB3CF0" w:rsidP="00BB3CF0">
      <w:pPr>
        <w:pStyle w:val="BodyText2"/>
        <w:numPr>
          <w:ilvl w:val="0"/>
          <w:numId w:val="11"/>
        </w:numPr>
        <w:spacing w:after="0" w:line="276" w:lineRule="auto"/>
        <w:rPr>
          <w:bCs/>
          <w:noProof w:val="0"/>
          <w:lang w:val="sq-AL"/>
        </w:rPr>
      </w:pPr>
      <w:r w:rsidRPr="00CC2AFA">
        <w:rPr>
          <w:bCs/>
          <w:noProof w:val="0"/>
          <w:lang w:val="sq-AL"/>
        </w:rPr>
        <w:t>Për “</w:t>
      </w:r>
      <w:r>
        <w:rPr>
          <w:bCs/>
          <w:noProof w:val="0"/>
          <w:lang w:val="sq-AL"/>
        </w:rPr>
        <w:t>K</w:t>
      </w:r>
      <w:r w:rsidRPr="00CC2AFA">
        <w:rPr>
          <w:bCs/>
          <w:noProof w:val="0"/>
          <w:lang w:val="sq-AL"/>
        </w:rPr>
        <w:t>ategorinë 3” detyrimi llogaritet sipas ditëve të përcaktuara në lejen përkatëse të lëshuar nga strukturat përkatëse të Bashkisë Shijak dhe paguhet menjëherë.</w:t>
      </w:r>
      <w:bookmarkStart w:id="43" w:name="_Toc361236482"/>
    </w:p>
    <w:bookmarkEnd w:id="43"/>
    <w:p w:rsidR="00BB3CF0" w:rsidRPr="00CC2AFA" w:rsidRDefault="00BB3CF0" w:rsidP="00BB3CF0">
      <w:pPr>
        <w:pStyle w:val="BodyText"/>
        <w:spacing w:before="160" w:after="160" w:line="276" w:lineRule="auto"/>
        <w:rPr>
          <w:rFonts w:ascii="Times New Roman" w:hAnsi="Times New Roman"/>
          <w:b/>
          <w:noProof w:val="0"/>
        </w:rPr>
      </w:pPr>
      <w:r w:rsidRPr="00CC2AFA">
        <w:rPr>
          <w:rFonts w:ascii="Times New Roman" w:hAnsi="Times New Roman"/>
          <w:b/>
          <w:noProof w:val="0"/>
        </w:rPr>
        <w:t xml:space="preserve">Strukturat përgjegjëse për vjeljet e taksës: </w:t>
      </w:r>
      <w:r w:rsidRPr="00CC2AFA">
        <w:rPr>
          <w:rFonts w:ascii="Times New Roman" w:hAnsi="Times New Roman"/>
          <w:bCs/>
          <w:iCs/>
          <w:noProof w:val="0"/>
          <w:color w:val="000000"/>
        </w:rPr>
        <w:t xml:space="preserve">Struktura e ngarkuar për vjeljen e taksës është </w:t>
      </w:r>
      <w:r w:rsidRPr="00CC2AFA">
        <w:rPr>
          <w:rFonts w:ascii="Times New Roman" w:hAnsi="Times New Roman"/>
          <w:bCs/>
          <w:noProof w:val="0"/>
        </w:rPr>
        <w:t>Sektori i taksave  dhe tarifave vendore te Bashkisë Shijak</w:t>
      </w:r>
      <w:r w:rsidRPr="00CC2AFA">
        <w:rPr>
          <w:rFonts w:ascii="Times New Roman" w:hAnsi="Times New Roman"/>
          <w:bCs/>
          <w:iCs/>
          <w:noProof w:val="0"/>
          <w:color w:val="000000"/>
        </w:rPr>
        <w:t>.</w:t>
      </w:r>
    </w:p>
    <w:p w:rsidR="00BB3CF0" w:rsidRDefault="00BB3CF0" w:rsidP="00BB3CF0">
      <w:pPr>
        <w:rPr>
          <w:rFonts w:ascii="Times New Roman" w:hAnsi="Times New Roman"/>
          <w:bCs/>
          <w:iCs/>
          <w:noProof w:val="0"/>
          <w:color w:val="000000"/>
          <w:sz w:val="24"/>
          <w:szCs w:val="24"/>
        </w:rPr>
      </w:pPr>
      <w:r w:rsidRPr="00CC2AFA">
        <w:rPr>
          <w:rFonts w:ascii="Times New Roman" w:hAnsi="Times New Roman"/>
          <w:b/>
          <w:bCs/>
          <w:iCs/>
          <w:noProof w:val="0"/>
          <w:color w:val="000000"/>
          <w:sz w:val="24"/>
          <w:szCs w:val="24"/>
        </w:rPr>
        <w:t xml:space="preserve">Për Kategorinë 2 dhe 3. Tabelë për qëllime reklamimi, të thjeshta dhe elektronike: </w:t>
      </w:r>
      <w:r w:rsidRPr="00CC2AFA">
        <w:rPr>
          <w:rFonts w:ascii="Times New Roman" w:hAnsi="Times New Roman"/>
          <w:bCs/>
          <w:iCs/>
          <w:noProof w:val="0"/>
          <w:color w:val="000000"/>
          <w:sz w:val="24"/>
          <w:szCs w:val="24"/>
        </w:rPr>
        <w:t xml:space="preserve">Drejtoria e Kontrollit të Zhvillimit të Territorit ngarkohet për shqyrtimin e kërkesës nga ana e subjektit, si dhe për hartimin e dokumentacionit të plotë të marrjes së lejes për vendosjen e reklamave dhe përcaktimin e  sipërfaqeve objekt taksimi. Kjo Drejtori njofton në mënyrë periodike Drejtorinë e të Ardhurave në lidhje me të gjitha ndryshimet në sipërfaqe (shtesa apo pakësime) që janë objekt i kësaj takse. </w:t>
      </w:r>
    </w:p>
    <w:p w:rsidR="00BB3CF0" w:rsidRDefault="00BB3CF0" w:rsidP="00BB3CF0">
      <w:pPr>
        <w:rPr>
          <w:rFonts w:ascii="Times New Roman" w:hAnsi="Times New Roman"/>
          <w:bCs/>
          <w:iCs/>
          <w:noProof w:val="0"/>
          <w:color w:val="000000"/>
          <w:sz w:val="24"/>
          <w:szCs w:val="24"/>
        </w:rPr>
      </w:pPr>
    </w:p>
    <w:p w:rsidR="00BB3CF0" w:rsidRDefault="00BB3CF0" w:rsidP="00BB3CF0">
      <w:pPr>
        <w:rPr>
          <w:rFonts w:ascii="Times New Roman" w:hAnsi="Times New Roman"/>
          <w:bCs/>
          <w:iCs/>
          <w:noProof w:val="0"/>
          <w:color w:val="000000"/>
          <w:sz w:val="24"/>
          <w:szCs w:val="24"/>
        </w:rPr>
      </w:pPr>
    </w:p>
    <w:p w:rsidR="00BB3CF0" w:rsidRPr="00E07DE6" w:rsidRDefault="00BB3CF0" w:rsidP="00BB3CF0">
      <w:pPr>
        <w:pStyle w:val="Heading2"/>
        <w:spacing w:after="160" w:line="276" w:lineRule="auto"/>
        <w:ind w:left="720"/>
        <w:rPr>
          <w:rFonts w:ascii="Times New Roman" w:hAnsi="Times New Roman"/>
          <w:noProof w:val="0"/>
          <w:color w:val="auto"/>
          <w:sz w:val="24"/>
          <w:szCs w:val="24"/>
          <w:lang w:val="sq-AL"/>
        </w:rPr>
      </w:pPr>
      <w:bookmarkStart w:id="44" w:name="_Toc440566794"/>
      <w:bookmarkStart w:id="45" w:name="_Toc465846079"/>
      <w:bookmarkStart w:id="46" w:name="_Toc466880786"/>
      <w:r w:rsidRPr="00E07DE6">
        <w:rPr>
          <w:rFonts w:ascii="Times New Roman" w:hAnsi="Times New Roman"/>
          <w:noProof w:val="0"/>
          <w:color w:val="auto"/>
          <w:sz w:val="24"/>
          <w:szCs w:val="24"/>
          <w:lang w:val="sq-AL"/>
        </w:rPr>
        <w:t>Kapitulli II: T</w:t>
      </w:r>
      <w:bookmarkEnd w:id="44"/>
      <w:bookmarkEnd w:id="45"/>
      <w:bookmarkEnd w:id="46"/>
      <w:r>
        <w:rPr>
          <w:rFonts w:ascii="Times New Roman" w:hAnsi="Times New Roman"/>
          <w:noProof w:val="0"/>
          <w:color w:val="auto"/>
          <w:sz w:val="24"/>
          <w:szCs w:val="24"/>
          <w:lang w:val="sq-AL"/>
        </w:rPr>
        <w:t>ARIFAT VENDORE</w:t>
      </w:r>
    </w:p>
    <w:p w:rsidR="00BB3CF0" w:rsidRPr="00CC2AFA" w:rsidRDefault="00BB3CF0" w:rsidP="00BB3CF0">
      <w:pPr>
        <w:rPr>
          <w:rFonts w:ascii="Times New Roman" w:hAnsi="Times New Roman"/>
          <w:noProof w:val="0"/>
          <w:color w:val="000000"/>
          <w:sz w:val="24"/>
          <w:szCs w:val="24"/>
        </w:rPr>
      </w:pPr>
      <w:r w:rsidRPr="00CC2AFA">
        <w:rPr>
          <w:rFonts w:ascii="Times New Roman" w:hAnsi="Times New Roman"/>
          <w:noProof w:val="0"/>
          <w:color w:val="000000"/>
          <w:sz w:val="24"/>
          <w:szCs w:val="24"/>
        </w:rPr>
        <w:t>Ky kapitull trajton tarifat vendore në mënyrë nominale duke u nisur nga elementët:</w:t>
      </w:r>
    </w:p>
    <w:p w:rsidR="00BB3CF0" w:rsidRPr="00CC2AFA" w:rsidRDefault="00BB3CF0" w:rsidP="00BB3CF0">
      <w:pPr>
        <w:numPr>
          <w:ilvl w:val="0"/>
          <w:numId w:val="6"/>
        </w:numPr>
        <w:spacing w:after="0"/>
        <w:rPr>
          <w:rFonts w:ascii="Times New Roman" w:hAnsi="Times New Roman"/>
          <w:noProof w:val="0"/>
          <w:color w:val="000000"/>
          <w:sz w:val="24"/>
          <w:szCs w:val="24"/>
        </w:rPr>
      </w:pPr>
      <w:r w:rsidRPr="00CC2AFA">
        <w:rPr>
          <w:rFonts w:ascii="Times New Roman" w:hAnsi="Times New Roman"/>
          <w:noProof w:val="0"/>
          <w:color w:val="000000"/>
          <w:sz w:val="24"/>
          <w:szCs w:val="24"/>
        </w:rPr>
        <w:t>Llojit të shërbimit, baza e taksueshme, kategorizimet dhe nënkategorizimet, këstet e pagimit, koha e kryerjes së tyre, kushtet lehtësuese, strukturat përgjegjëse për vjeljen e detyrimeve dhe agjentët tatimorë.</w:t>
      </w:r>
    </w:p>
    <w:p w:rsidR="00BB3CF0" w:rsidRPr="00E07DE6" w:rsidRDefault="00BB3CF0" w:rsidP="00BB3CF0">
      <w:pPr>
        <w:pStyle w:val="Heading3"/>
        <w:spacing w:before="300" w:after="160" w:line="276" w:lineRule="auto"/>
        <w:ind w:left="720"/>
        <w:rPr>
          <w:rFonts w:ascii="Times New Roman" w:hAnsi="Times New Roman"/>
          <w:noProof w:val="0"/>
          <w:color w:val="auto"/>
          <w:lang w:val="sq-AL"/>
        </w:rPr>
      </w:pPr>
      <w:bookmarkStart w:id="47" w:name="_Toc440566795"/>
      <w:bookmarkStart w:id="48" w:name="_Toc465846080"/>
      <w:bookmarkStart w:id="49" w:name="_Toc466880787"/>
      <w:r w:rsidRPr="00E07DE6">
        <w:rPr>
          <w:rFonts w:ascii="Times New Roman" w:hAnsi="Times New Roman"/>
          <w:noProof w:val="0"/>
          <w:color w:val="auto"/>
          <w:lang w:val="sq-AL"/>
        </w:rPr>
        <w:t>II.1 Tarifa e pastrimit dhe largimit të mbeturinave</w:t>
      </w:r>
      <w:bookmarkEnd w:id="47"/>
      <w:bookmarkEnd w:id="48"/>
      <w:bookmarkEnd w:id="49"/>
    </w:p>
    <w:p w:rsidR="00BB3CF0" w:rsidRPr="00CC2AFA" w:rsidRDefault="00BB3CF0" w:rsidP="00BB3CF0">
      <w:pPr>
        <w:rPr>
          <w:rFonts w:ascii="Times New Roman" w:hAnsi="Times New Roman"/>
          <w:noProof w:val="0"/>
          <w:color w:val="000000"/>
          <w:sz w:val="24"/>
          <w:szCs w:val="24"/>
        </w:rPr>
      </w:pPr>
      <w:r w:rsidRPr="00CC2AFA">
        <w:rPr>
          <w:rFonts w:ascii="Times New Roman" w:hAnsi="Times New Roman"/>
          <w:b/>
          <w:noProof w:val="0"/>
          <w:sz w:val="24"/>
          <w:szCs w:val="24"/>
        </w:rPr>
        <w:t>Përkufizimi</w:t>
      </w:r>
      <w:r w:rsidRPr="00CC2AFA">
        <w:rPr>
          <w:rFonts w:ascii="Times New Roman" w:hAnsi="Times New Roman"/>
          <w:noProof w:val="0"/>
          <w:sz w:val="24"/>
          <w:szCs w:val="24"/>
        </w:rPr>
        <w:t>:</w:t>
      </w:r>
      <w:r w:rsidRPr="00CC2AFA">
        <w:rPr>
          <w:rFonts w:ascii="Times New Roman" w:hAnsi="Times New Roman"/>
          <w:noProof w:val="0"/>
          <w:color w:val="808080"/>
          <w:sz w:val="24"/>
          <w:szCs w:val="24"/>
        </w:rPr>
        <w:t xml:space="preserve"> </w:t>
      </w:r>
      <w:r w:rsidRPr="00CC2AFA">
        <w:rPr>
          <w:rFonts w:ascii="Times New Roman" w:hAnsi="Times New Roman"/>
          <w:noProof w:val="0"/>
          <w:color w:val="000000"/>
          <w:sz w:val="24"/>
          <w:szCs w:val="24"/>
        </w:rPr>
        <w:t xml:space="preserve">Tarifës së pastrimit i nënshtrohen të gjithë familjet, personat fizikë ose juridikë, vendas ose të huaj, që banojnë/janë rezidentë dhe ushtrojnë veprimtari ekonomike brenda territorit të Bashkisë Shijak  dhe njësive të saj administrative. </w:t>
      </w:r>
    </w:p>
    <w:p w:rsidR="00BB3CF0" w:rsidRPr="00CC2AFA" w:rsidRDefault="00BB3CF0" w:rsidP="00BB3CF0">
      <w:pPr>
        <w:rPr>
          <w:rFonts w:ascii="Times New Roman" w:hAnsi="Times New Roman"/>
          <w:noProof w:val="0"/>
          <w:color w:val="000000"/>
          <w:sz w:val="24"/>
          <w:szCs w:val="24"/>
        </w:rPr>
      </w:pPr>
      <w:r w:rsidRPr="00CC2AFA">
        <w:rPr>
          <w:rFonts w:ascii="Times New Roman" w:hAnsi="Times New Roman"/>
          <w:b/>
          <w:noProof w:val="0"/>
          <w:sz w:val="24"/>
          <w:szCs w:val="24"/>
        </w:rPr>
        <w:t xml:space="preserve">Niveli i </w:t>
      </w:r>
      <w:r w:rsidRPr="00CC2AFA">
        <w:rPr>
          <w:rFonts w:ascii="Times New Roman" w:hAnsi="Times New Roman"/>
          <w:b/>
          <w:bCs/>
          <w:noProof w:val="0"/>
          <w:sz w:val="24"/>
          <w:szCs w:val="24"/>
        </w:rPr>
        <w:t xml:space="preserve">tarifës së </w:t>
      </w:r>
      <w:r w:rsidRPr="00CC2AFA">
        <w:rPr>
          <w:rFonts w:ascii="Times New Roman" w:hAnsi="Times New Roman"/>
          <w:b/>
          <w:noProof w:val="0"/>
          <w:sz w:val="24"/>
          <w:szCs w:val="24"/>
        </w:rPr>
        <w:t>pastrimit:</w:t>
      </w:r>
      <w:r w:rsidRPr="00CC2AFA">
        <w:rPr>
          <w:rFonts w:ascii="Times New Roman" w:hAnsi="Times New Roman"/>
          <w:b/>
          <w:bCs/>
          <w:noProof w:val="0"/>
          <w:color w:val="808080"/>
          <w:sz w:val="24"/>
          <w:szCs w:val="24"/>
        </w:rPr>
        <w:t xml:space="preserve"> </w:t>
      </w:r>
      <w:r w:rsidRPr="00CC2AFA">
        <w:rPr>
          <w:rFonts w:ascii="Times New Roman" w:hAnsi="Times New Roman"/>
          <w:noProof w:val="0"/>
          <w:color w:val="000000"/>
          <w:sz w:val="24"/>
          <w:szCs w:val="24"/>
        </w:rPr>
        <w:t>Kategoritë, nënkategoritë dhe nivelet treguese janë të shprehura si më poshtë:</w:t>
      </w:r>
    </w:p>
    <w:p w:rsidR="00BB3CF0" w:rsidRPr="00935792" w:rsidRDefault="00BB3CF0" w:rsidP="00BB3CF0">
      <w:pPr>
        <w:pStyle w:val="Caption"/>
        <w:spacing w:after="60"/>
        <w:ind w:left="-90"/>
        <w:rPr>
          <w:b w:val="0"/>
          <w:noProof w:val="0"/>
          <w:sz w:val="28"/>
          <w:szCs w:val="24"/>
          <w:lang w:val="sq-AL"/>
        </w:rPr>
      </w:pPr>
      <w:bookmarkStart w:id="50" w:name="_Toc466644885"/>
      <w:r>
        <w:rPr>
          <w:b w:val="0"/>
          <w:sz w:val="20"/>
        </w:rPr>
        <w:t>Tabela9</w:t>
      </w:r>
      <w:r w:rsidRPr="00935792">
        <w:rPr>
          <w:b w:val="0"/>
          <w:sz w:val="20"/>
        </w:rPr>
        <w:t xml:space="preserve">: Tarifa e pastrimit dhe largimit të mbeturinave për familjet për vitet </w:t>
      </w:r>
      <w:bookmarkEnd w:id="50"/>
      <w:r w:rsidR="00BF0C66">
        <w:rPr>
          <w:b w:val="0"/>
          <w:sz w:val="20"/>
        </w:rPr>
        <w:t>2018-2019</w:t>
      </w:r>
      <w:r w:rsidR="00BF0C66" w:rsidRPr="009A2AA0">
        <w:rPr>
          <w:b w:val="0"/>
          <w:sz w:val="20"/>
        </w:rPr>
        <w:t>-20</w:t>
      </w:r>
      <w:r w:rsidR="00BF0C66">
        <w:rPr>
          <w:b w:val="0"/>
          <w:sz w:val="20"/>
        </w:rPr>
        <w:t>20</w:t>
      </w:r>
    </w:p>
    <w:tbl>
      <w:tblPr>
        <w:tblpPr w:leftFromText="180" w:rightFromText="180" w:vertAnchor="text" w:horzAnchor="margin" w:tblpY="32"/>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58"/>
        <w:gridCol w:w="5803"/>
        <w:gridCol w:w="2882"/>
      </w:tblGrid>
      <w:tr w:rsidR="00BB3CF0" w:rsidRPr="00C40426" w:rsidTr="00CE62DE">
        <w:trPr>
          <w:trHeight w:val="665"/>
        </w:trPr>
        <w:tc>
          <w:tcPr>
            <w:tcW w:w="302" w:type="pct"/>
            <w:vMerge w:val="restart"/>
            <w:tcBorders>
              <w:bottom w:val="single" w:sz="12" w:space="0" w:color="9CC2E5"/>
            </w:tcBorders>
            <w:shd w:val="clear" w:color="auto" w:fill="auto"/>
            <w:noWrap/>
            <w:vAlign w:val="center"/>
            <w:hideMark/>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w:t>
            </w:r>
          </w:p>
        </w:tc>
        <w:tc>
          <w:tcPr>
            <w:tcW w:w="3139" w:type="pct"/>
            <w:vMerge w:val="restart"/>
            <w:tcBorders>
              <w:bottom w:val="single" w:sz="12" w:space="0" w:color="9CC2E5"/>
            </w:tcBorders>
            <w:shd w:val="clear" w:color="auto" w:fill="auto"/>
            <w:vAlign w:val="center"/>
            <w:hideMark/>
          </w:tcPr>
          <w:p w:rsidR="00BB3CF0" w:rsidRPr="00C40426" w:rsidRDefault="00BB3CF0" w:rsidP="00CE62DE">
            <w:pPr>
              <w:spacing w:before="20" w:after="20"/>
              <w:jc w:val="left"/>
              <w:rPr>
                <w:rFonts w:ascii="Times New Roman" w:eastAsia="SimSun" w:hAnsi="Times New Roman"/>
                <w:b/>
                <w:bCs/>
                <w:noProof w:val="0"/>
                <w:color w:val="000000"/>
                <w:szCs w:val="24"/>
              </w:rPr>
            </w:pPr>
            <w:r>
              <w:rPr>
                <w:rFonts w:ascii="Times New Roman" w:eastAsia="SimSun" w:hAnsi="Times New Roman"/>
                <w:b/>
                <w:bCs/>
                <w:noProof w:val="0"/>
                <w:color w:val="000000"/>
                <w:szCs w:val="24"/>
              </w:rPr>
              <w:t xml:space="preserve">Kategoritë: </w:t>
            </w:r>
            <w:r w:rsidRPr="00C40426">
              <w:rPr>
                <w:rFonts w:ascii="Times New Roman" w:eastAsia="SimSun" w:hAnsi="Times New Roman"/>
                <w:b/>
                <w:bCs/>
                <w:noProof w:val="0"/>
                <w:color w:val="000000"/>
                <w:szCs w:val="24"/>
              </w:rPr>
              <w:t xml:space="preserve">FAMILJARET </w:t>
            </w:r>
          </w:p>
        </w:tc>
        <w:tc>
          <w:tcPr>
            <w:tcW w:w="1559" w:type="pct"/>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Tarifës</w:t>
            </w:r>
          </w:p>
        </w:tc>
      </w:tr>
      <w:tr w:rsidR="00BB3CF0" w:rsidRPr="00C40426" w:rsidTr="00CE62DE">
        <w:trPr>
          <w:trHeight w:val="196"/>
        </w:trPr>
        <w:tc>
          <w:tcPr>
            <w:tcW w:w="302" w:type="pct"/>
            <w:vMerge/>
            <w:shd w:val="clear" w:color="auto" w:fill="auto"/>
            <w:vAlign w:val="center"/>
            <w:hideMark/>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3139" w:type="pct"/>
            <w:vMerge/>
            <w:shd w:val="clear" w:color="auto" w:fill="auto"/>
            <w:vAlign w:val="center"/>
            <w:hideMark/>
          </w:tcPr>
          <w:p w:rsidR="00BB3CF0" w:rsidRPr="00C40426" w:rsidRDefault="00BB3CF0" w:rsidP="00CE62DE">
            <w:pPr>
              <w:spacing w:before="20" w:after="20"/>
              <w:jc w:val="left"/>
              <w:rPr>
                <w:rFonts w:ascii="Times New Roman" w:eastAsia="SimSun" w:hAnsi="Times New Roman"/>
                <w:b/>
                <w:bCs/>
                <w:noProof w:val="0"/>
                <w:color w:val="000000"/>
                <w:szCs w:val="24"/>
              </w:rPr>
            </w:pPr>
          </w:p>
        </w:tc>
        <w:tc>
          <w:tcPr>
            <w:tcW w:w="1559" w:type="pct"/>
            <w:shd w:val="clear" w:color="auto" w:fill="auto"/>
            <w:noWrap/>
            <w:vAlign w:val="center"/>
            <w:hideMark/>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Lekë/vit</w:t>
            </w:r>
          </w:p>
        </w:tc>
      </w:tr>
      <w:tr w:rsidR="00BB3CF0" w:rsidRPr="00C40426" w:rsidTr="00CE62DE">
        <w:trPr>
          <w:trHeight w:val="196"/>
        </w:trPr>
        <w:tc>
          <w:tcPr>
            <w:tcW w:w="302" w:type="pct"/>
            <w:shd w:val="clear" w:color="auto" w:fill="DEEAF6"/>
            <w:vAlign w:val="center"/>
          </w:tcPr>
          <w:p w:rsidR="00BB3CF0" w:rsidRPr="00C40426" w:rsidRDefault="00BB3CF0" w:rsidP="00CE62DE">
            <w:pPr>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I.1</w:t>
            </w:r>
          </w:p>
        </w:tc>
        <w:tc>
          <w:tcPr>
            <w:tcW w:w="3139" w:type="pct"/>
            <w:shd w:val="clear" w:color="auto" w:fill="DEEAF6"/>
            <w:vAlign w:val="center"/>
          </w:tcPr>
          <w:p w:rsidR="00BB3CF0" w:rsidRPr="00C40426" w:rsidRDefault="00BB3CF0" w:rsidP="00CE62DE">
            <w:pPr>
              <w:spacing w:before="20" w:after="20"/>
              <w:jc w:val="left"/>
              <w:rPr>
                <w:rFonts w:ascii="Times New Roman" w:eastAsia="SimSun" w:hAnsi="Times New Roman"/>
                <w:iCs/>
                <w:noProof w:val="0"/>
                <w:color w:val="000000"/>
                <w:szCs w:val="24"/>
              </w:rPr>
            </w:pPr>
            <w:r w:rsidRPr="00C40426">
              <w:rPr>
                <w:rFonts w:ascii="Times New Roman" w:eastAsia="SimSun" w:hAnsi="Times New Roman"/>
                <w:iCs/>
                <w:noProof w:val="0"/>
                <w:color w:val="000000"/>
                <w:szCs w:val="24"/>
              </w:rPr>
              <w:t>Njësia Administrative Shijak</w:t>
            </w:r>
          </w:p>
        </w:tc>
        <w:tc>
          <w:tcPr>
            <w:tcW w:w="1559" w:type="pct"/>
            <w:shd w:val="clear" w:color="auto" w:fill="DEEAF6"/>
            <w:noWrap/>
            <w:vAlign w:val="center"/>
          </w:tcPr>
          <w:p w:rsidR="00BB3CF0" w:rsidRPr="00C40426" w:rsidRDefault="00BB3CF0" w:rsidP="00CE62DE">
            <w:pPr>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1,500</w:t>
            </w:r>
          </w:p>
        </w:tc>
      </w:tr>
      <w:tr w:rsidR="00BB3CF0" w:rsidRPr="00C40426" w:rsidTr="00CE62DE">
        <w:trPr>
          <w:trHeight w:val="196"/>
        </w:trPr>
        <w:tc>
          <w:tcPr>
            <w:tcW w:w="302" w:type="pct"/>
            <w:shd w:val="clear" w:color="auto" w:fill="auto"/>
            <w:vAlign w:val="center"/>
          </w:tcPr>
          <w:p w:rsidR="00BB3CF0" w:rsidRPr="00C40426" w:rsidRDefault="00BB3CF0" w:rsidP="00CE62DE">
            <w:pPr>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I.2</w:t>
            </w:r>
          </w:p>
        </w:tc>
        <w:tc>
          <w:tcPr>
            <w:tcW w:w="3139" w:type="pct"/>
            <w:shd w:val="clear" w:color="auto" w:fill="auto"/>
            <w:vAlign w:val="center"/>
          </w:tcPr>
          <w:p w:rsidR="00BB3CF0" w:rsidRPr="00C40426" w:rsidRDefault="00BB3CF0" w:rsidP="00CE62DE">
            <w:pPr>
              <w:spacing w:before="20" w:after="20"/>
              <w:jc w:val="left"/>
              <w:rPr>
                <w:rFonts w:ascii="Times New Roman" w:eastAsia="SimSun" w:hAnsi="Times New Roman"/>
                <w:iCs/>
                <w:noProof w:val="0"/>
                <w:color w:val="000000"/>
                <w:szCs w:val="24"/>
              </w:rPr>
            </w:pPr>
            <w:r w:rsidRPr="00C40426">
              <w:rPr>
                <w:rFonts w:ascii="Times New Roman" w:eastAsia="SimSun" w:hAnsi="Times New Roman"/>
                <w:iCs/>
                <w:noProof w:val="0"/>
                <w:color w:val="000000"/>
                <w:szCs w:val="24"/>
              </w:rPr>
              <w:t>Njësitë e tjera Administrative</w:t>
            </w:r>
          </w:p>
        </w:tc>
        <w:tc>
          <w:tcPr>
            <w:tcW w:w="1559" w:type="pct"/>
            <w:shd w:val="clear" w:color="auto" w:fill="auto"/>
            <w:noWrap/>
            <w:vAlign w:val="center"/>
          </w:tcPr>
          <w:p w:rsidR="00BB3CF0" w:rsidRPr="00C40426" w:rsidRDefault="00BB3CF0" w:rsidP="00CE62DE">
            <w:pPr>
              <w:spacing w:before="20" w:after="20"/>
              <w:jc w:val="center"/>
              <w:rPr>
                <w:rFonts w:ascii="Times New Roman" w:eastAsia="SimSun" w:hAnsi="Times New Roman"/>
                <w:bCs/>
                <w:noProof w:val="0"/>
                <w:color w:val="000000"/>
                <w:szCs w:val="24"/>
              </w:rPr>
            </w:pPr>
          </w:p>
        </w:tc>
      </w:tr>
      <w:tr w:rsidR="00BB3CF0" w:rsidRPr="00C40426" w:rsidTr="00CE62DE">
        <w:trPr>
          <w:trHeight w:val="196"/>
        </w:trPr>
        <w:tc>
          <w:tcPr>
            <w:tcW w:w="302" w:type="pct"/>
            <w:shd w:val="clear" w:color="auto" w:fill="DEEAF6"/>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p>
        </w:tc>
        <w:tc>
          <w:tcPr>
            <w:tcW w:w="3139" w:type="pct"/>
            <w:shd w:val="clear" w:color="auto" w:fill="DEEAF6"/>
            <w:vAlign w:val="center"/>
          </w:tcPr>
          <w:p w:rsidR="00BB3CF0" w:rsidRPr="00C40426" w:rsidRDefault="00BB3CF0" w:rsidP="00CE62DE">
            <w:pPr>
              <w:spacing w:before="20" w:after="20"/>
              <w:jc w:val="left"/>
              <w:rPr>
                <w:rFonts w:ascii="Times New Roman" w:eastAsia="SimSun" w:hAnsi="Times New Roman"/>
                <w:bCs/>
                <w:i/>
                <w:noProof w:val="0"/>
                <w:color w:val="000000"/>
                <w:szCs w:val="24"/>
              </w:rPr>
            </w:pPr>
            <w:r w:rsidRPr="00C40426">
              <w:rPr>
                <w:rFonts w:ascii="Times New Roman" w:eastAsia="SimSun" w:hAnsi="Times New Roman"/>
                <w:bCs/>
                <w:i/>
                <w:noProof w:val="0"/>
                <w:color w:val="000000"/>
                <w:szCs w:val="24"/>
              </w:rPr>
              <w:t>Xhafzotaj</w:t>
            </w:r>
          </w:p>
        </w:tc>
        <w:tc>
          <w:tcPr>
            <w:tcW w:w="1559" w:type="pct"/>
            <w:shd w:val="clear" w:color="auto" w:fill="DEEAF6"/>
            <w:noWrap/>
            <w:vAlign w:val="center"/>
          </w:tcPr>
          <w:p w:rsidR="00BB3CF0" w:rsidRPr="00C40426" w:rsidRDefault="00BB3CF0" w:rsidP="00CE62DE">
            <w:pPr>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1,500</w:t>
            </w:r>
          </w:p>
        </w:tc>
      </w:tr>
      <w:tr w:rsidR="00BB3CF0" w:rsidRPr="00C40426" w:rsidTr="00CE62DE">
        <w:trPr>
          <w:trHeight w:val="196"/>
        </w:trPr>
        <w:tc>
          <w:tcPr>
            <w:tcW w:w="302" w:type="pct"/>
            <w:shd w:val="clear" w:color="auto" w:fill="auto"/>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p>
        </w:tc>
        <w:tc>
          <w:tcPr>
            <w:tcW w:w="3139" w:type="pct"/>
            <w:shd w:val="clear" w:color="auto" w:fill="auto"/>
            <w:vAlign w:val="center"/>
          </w:tcPr>
          <w:p w:rsidR="00BB3CF0" w:rsidRPr="00C40426" w:rsidRDefault="00BB3CF0" w:rsidP="00CE62DE">
            <w:pPr>
              <w:spacing w:before="20" w:after="20"/>
              <w:jc w:val="left"/>
              <w:rPr>
                <w:rFonts w:ascii="Times New Roman" w:eastAsia="SimSun" w:hAnsi="Times New Roman"/>
                <w:bCs/>
                <w:i/>
                <w:noProof w:val="0"/>
                <w:color w:val="000000"/>
                <w:szCs w:val="24"/>
              </w:rPr>
            </w:pPr>
            <w:r w:rsidRPr="00C40426">
              <w:rPr>
                <w:rFonts w:ascii="Times New Roman" w:eastAsia="SimSun" w:hAnsi="Times New Roman"/>
                <w:bCs/>
                <w:i/>
                <w:noProof w:val="0"/>
                <w:color w:val="000000"/>
                <w:szCs w:val="24"/>
              </w:rPr>
              <w:t>Maminas</w:t>
            </w:r>
          </w:p>
        </w:tc>
        <w:tc>
          <w:tcPr>
            <w:tcW w:w="1559" w:type="pct"/>
            <w:shd w:val="clear" w:color="auto" w:fill="auto"/>
            <w:noWrap/>
            <w:vAlign w:val="center"/>
          </w:tcPr>
          <w:p w:rsidR="00BB3CF0" w:rsidRPr="00C40426" w:rsidRDefault="00BB3CF0" w:rsidP="00CE62DE">
            <w:pPr>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1,500</w:t>
            </w:r>
          </w:p>
        </w:tc>
      </w:tr>
      <w:tr w:rsidR="00BB3CF0" w:rsidRPr="00C40426" w:rsidTr="00CE62DE">
        <w:trPr>
          <w:trHeight w:val="196"/>
        </w:trPr>
        <w:tc>
          <w:tcPr>
            <w:tcW w:w="302" w:type="pct"/>
            <w:shd w:val="clear" w:color="auto" w:fill="DEEAF6"/>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p>
        </w:tc>
        <w:tc>
          <w:tcPr>
            <w:tcW w:w="3139" w:type="pct"/>
            <w:shd w:val="clear" w:color="auto" w:fill="DEEAF6"/>
            <w:vAlign w:val="center"/>
          </w:tcPr>
          <w:p w:rsidR="00BB3CF0" w:rsidRPr="00C40426" w:rsidRDefault="00BB3CF0" w:rsidP="00CE62DE">
            <w:pPr>
              <w:spacing w:before="20" w:after="20"/>
              <w:jc w:val="left"/>
              <w:rPr>
                <w:rFonts w:ascii="Times New Roman" w:eastAsia="SimSun" w:hAnsi="Times New Roman"/>
                <w:bCs/>
                <w:i/>
                <w:noProof w:val="0"/>
                <w:color w:val="000000"/>
                <w:szCs w:val="24"/>
              </w:rPr>
            </w:pPr>
            <w:r w:rsidRPr="00C40426">
              <w:rPr>
                <w:rFonts w:ascii="Times New Roman" w:eastAsia="SimSun" w:hAnsi="Times New Roman"/>
                <w:bCs/>
                <w:i/>
                <w:noProof w:val="0"/>
                <w:color w:val="000000"/>
                <w:szCs w:val="24"/>
              </w:rPr>
              <w:t>Gjepale</w:t>
            </w:r>
          </w:p>
        </w:tc>
        <w:tc>
          <w:tcPr>
            <w:tcW w:w="1559" w:type="pct"/>
            <w:shd w:val="clear" w:color="auto" w:fill="DEEAF6"/>
            <w:noWrap/>
            <w:vAlign w:val="center"/>
          </w:tcPr>
          <w:p w:rsidR="00BB3CF0" w:rsidRPr="00C40426" w:rsidRDefault="00BB3CF0" w:rsidP="00CE62DE">
            <w:pPr>
              <w:spacing w:before="20" w:after="2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800</w:t>
            </w:r>
          </w:p>
        </w:tc>
      </w:tr>
    </w:tbl>
    <w:p w:rsidR="00BB3CF0" w:rsidRPr="00CC2AFA" w:rsidRDefault="00BB3CF0" w:rsidP="00BB3CF0">
      <w:pPr>
        <w:pStyle w:val="Caption"/>
        <w:spacing w:line="276" w:lineRule="auto"/>
        <w:rPr>
          <w:noProof w:val="0"/>
          <w:sz w:val="24"/>
          <w:szCs w:val="24"/>
          <w:lang w:val="sq-AL"/>
        </w:rPr>
      </w:pPr>
    </w:p>
    <w:p w:rsidR="00BB3CF0" w:rsidRPr="00935792" w:rsidRDefault="00BB3CF0" w:rsidP="00BB3CF0">
      <w:pPr>
        <w:pStyle w:val="Caption"/>
        <w:spacing w:after="60"/>
        <w:ind w:left="-90"/>
        <w:rPr>
          <w:b w:val="0"/>
          <w:noProof w:val="0"/>
          <w:sz w:val="20"/>
          <w:szCs w:val="20"/>
          <w:lang w:val="sq-AL"/>
        </w:rPr>
      </w:pPr>
      <w:bookmarkStart w:id="51" w:name="_Toc466644886"/>
      <w:r>
        <w:rPr>
          <w:b w:val="0"/>
          <w:sz w:val="20"/>
          <w:szCs w:val="20"/>
        </w:rPr>
        <w:t>Tabela</w:t>
      </w:r>
      <w:r w:rsidRPr="00935792">
        <w:rPr>
          <w:b w:val="0"/>
          <w:sz w:val="20"/>
          <w:szCs w:val="20"/>
        </w:rPr>
        <w:t xml:space="preserve"> </w:t>
      </w:r>
      <w:r w:rsidR="00422D47" w:rsidRPr="00935792">
        <w:rPr>
          <w:b w:val="0"/>
          <w:sz w:val="20"/>
          <w:szCs w:val="20"/>
        </w:rPr>
        <w:fldChar w:fldCharType="begin"/>
      </w:r>
      <w:r w:rsidRPr="00935792">
        <w:rPr>
          <w:b w:val="0"/>
          <w:sz w:val="20"/>
          <w:szCs w:val="20"/>
        </w:rPr>
        <w:instrText xml:space="preserve"> SEQ Tabela \* ARABIC </w:instrText>
      </w:r>
      <w:r w:rsidR="00422D47" w:rsidRPr="00935792">
        <w:rPr>
          <w:b w:val="0"/>
          <w:sz w:val="20"/>
          <w:szCs w:val="20"/>
        </w:rPr>
        <w:fldChar w:fldCharType="separate"/>
      </w:r>
      <w:r>
        <w:rPr>
          <w:b w:val="0"/>
          <w:sz w:val="20"/>
          <w:szCs w:val="20"/>
        </w:rPr>
        <w:t>1</w:t>
      </w:r>
      <w:r w:rsidR="00422D47" w:rsidRPr="00935792">
        <w:rPr>
          <w:b w:val="0"/>
          <w:sz w:val="20"/>
          <w:szCs w:val="20"/>
        </w:rPr>
        <w:fldChar w:fldCharType="end"/>
      </w:r>
      <w:r w:rsidRPr="00935792">
        <w:rPr>
          <w:b w:val="0"/>
          <w:sz w:val="20"/>
          <w:szCs w:val="20"/>
        </w:rPr>
        <w:t xml:space="preserve">: Tarifë pastrimi për institucione për vitet </w:t>
      </w:r>
      <w:bookmarkEnd w:id="51"/>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37"/>
        <w:gridCol w:w="5490"/>
        <w:gridCol w:w="1586"/>
        <w:gridCol w:w="1630"/>
      </w:tblGrid>
      <w:tr w:rsidR="00BB3CF0" w:rsidRPr="00C40426" w:rsidTr="00CE62DE">
        <w:trPr>
          <w:trHeight w:val="349"/>
        </w:trPr>
        <w:tc>
          <w:tcPr>
            <w:tcW w:w="290" w:type="pc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rPr>
            </w:pPr>
            <w:r w:rsidRPr="00C40426">
              <w:rPr>
                <w:rFonts w:ascii="Times New Roman" w:eastAsia="SimSun" w:hAnsi="Times New Roman"/>
                <w:b/>
                <w:bCs/>
                <w:noProof w:val="0"/>
                <w:color w:val="000000"/>
              </w:rPr>
              <w:t>II</w:t>
            </w:r>
          </w:p>
        </w:tc>
        <w:tc>
          <w:tcPr>
            <w:tcW w:w="2970"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rPr>
            </w:pPr>
            <w:r w:rsidRPr="00C40426">
              <w:rPr>
                <w:rFonts w:ascii="Times New Roman" w:eastAsia="SimSun" w:hAnsi="Times New Roman"/>
                <w:b/>
                <w:bCs/>
                <w:noProof w:val="0"/>
                <w:color w:val="000000"/>
              </w:rPr>
              <w:t>Tarifë pastrimi për institucione</w:t>
            </w:r>
          </w:p>
        </w:tc>
        <w:tc>
          <w:tcPr>
            <w:tcW w:w="858" w:type="pc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rPr>
            </w:pPr>
            <w:r w:rsidRPr="00C40426">
              <w:rPr>
                <w:rFonts w:ascii="Times New Roman" w:eastAsia="SimSun" w:hAnsi="Times New Roman"/>
                <w:b/>
                <w:bCs/>
                <w:noProof w:val="0"/>
                <w:color w:val="000000"/>
              </w:rPr>
              <w:t>Njësia</w:t>
            </w:r>
          </w:p>
        </w:tc>
        <w:tc>
          <w:tcPr>
            <w:tcW w:w="882"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rPr>
            </w:pPr>
            <w:r w:rsidRPr="00C40426">
              <w:rPr>
                <w:rFonts w:ascii="Times New Roman" w:eastAsia="SimSun" w:hAnsi="Times New Roman"/>
                <w:b/>
                <w:bCs/>
                <w:noProof w:val="0"/>
                <w:color w:val="000000"/>
              </w:rPr>
              <w:t>Tarifa</w:t>
            </w:r>
          </w:p>
        </w:tc>
      </w:tr>
      <w:tr w:rsidR="00BB3CF0" w:rsidRPr="00C40426" w:rsidTr="00CE62DE">
        <w:trPr>
          <w:trHeight w:val="144"/>
        </w:trPr>
        <w:tc>
          <w:tcPr>
            <w:tcW w:w="290" w:type="pct"/>
            <w:shd w:val="clear" w:color="auto" w:fill="DEEAF6"/>
            <w:noWrap/>
            <w:vAlign w:val="center"/>
          </w:tcPr>
          <w:p w:rsidR="00BB3CF0" w:rsidRPr="00C40426" w:rsidRDefault="00BB3CF0" w:rsidP="00CE62DE">
            <w:pPr>
              <w:spacing w:after="0"/>
              <w:jc w:val="center"/>
              <w:rPr>
                <w:rFonts w:ascii="Times New Roman" w:eastAsia="SimSun" w:hAnsi="Times New Roman"/>
                <w:b/>
                <w:bCs/>
                <w:noProof w:val="0"/>
                <w:color w:val="000000"/>
              </w:rPr>
            </w:pPr>
          </w:p>
        </w:tc>
        <w:tc>
          <w:tcPr>
            <w:tcW w:w="2970" w:type="pct"/>
            <w:shd w:val="clear" w:color="auto" w:fill="DEEAF6"/>
            <w:vAlign w:val="center"/>
          </w:tcPr>
          <w:p w:rsidR="00BB3CF0" w:rsidRPr="008B0C07" w:rsidRDefault="00BB3CF0" w:rsidP="00CE62DE">
            <w:pPr>
              <w:spacing w:after="0"/>
              <w:jc w:val="left"/>
              <w:rPr>
                <w:rFonts w:ascii="Times New Roman" w:eastAsia="SimSun" w:hAnsi="Times New Roman"/>
                <w:bCs/>
                <w:noProof w:val="0"/>
                <w:color w:val="000000"/>
              </w:rPr>
            </w:pPr>
            <w:r w:rsidRPr="008B0C07">
              <w:rPr>
                <w:rFonts w:ascii="Times New Roman" w:eastAsia="SimSun" w:hAnsi="Times New Roman"/>
                <w:bCs/>
                <w:noProof w:val="0"/>
                <w:color w:val="000000"/>
              </w:rPr>
              <w:t xml:space="preserve">Institucione shtetërore </w:t>
            </w:r>
            <w:r w:rsidRPr="008B0C07">
              <w:rPr>
                <w:rFonts w:ascii="Times New Roman" w:eastAsia="SimSun" w:hAnsi="Times New Roman"/>
                <w:noProof w:val="0"/>
                <w:color w:val="000000"/>
              </w:rPr>
              <w:t>administrative, arsimore, kulturore, shëndetësore, sportive, etj.</w:t>
            </w:r>
          </w:p>
        </w:tc>
        <w:tc>
          <w:tcPr>
            <w:tcW w:w="858" w:type="pct"/>
            <w:shd w:val="clear" w:color="auto" w:fill="DEEAF6"/>
            <w:noWrap/>
            <w:vAlign w:val="center"/>
          </w:tcPr>
          <w:p w:rsidR="00BB3CF0" w:rsidRPr="00C40426" w:rsidRDefault="00BB3CF0" w:rsidP="00CE62DE">
            <w:pPr>
              <w:spacing w:after="0"/>
              <w:jc w:val="center"/>
              <w:rPr>
                <w:rFonts w:ascii="Times New Roman" w:eastAsia="SimSun" w:hAnsi="Times New Roman"/>
                <w:noProof w:val="0"/>
                <w:color w:val="000000"/>
              </w:rPr>
            </w:pPr>
            <w:r w:rsidRPr="00C40426">
              <w:rPr>
                <w:rFonts w:ascii="Times New Roman" w:eastAsia="SimSun" w:hAnsi="Times New Roman"/>
                <w:noProof w:val="0"/>
                <w:color w:val="000000"/>
              </w:rPr>
              <w:t>lekë/vit/njësi</w:t>
            </w:r>
          </w:p>
        </w:tc>
        <w:tc>
          <w:tcPr>
            <w:tcW w:w="882"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rPr>
            </w:pPr>
            <w:r w:rsidRPr="00C40426">
              <w:rPr>
                <w:rFonts w:ascii="Times New Roman" w:eastAsia="SimSun" w:hAnsi="Times New Roman"/>
                <w:noProof w:val="0"/>
                <w:color w:val="000000"/>
              </w:rPr>
              <w:t>5,000</w:t>
            </w:r>
          </w:p>
        </w:tc>
      </w:tr>
    </w:tbl>
    <w:p w:rsidR="00BB3CF0" w:rsidRDefault="00BB3CF0" w:rsidP="00BB3CF0">
      <w:pPr>
        <w:autoSpaceDE w:val="0"/>
        <w:autoSpaceDN w:val="0"/>
        <w:adjustRightInd w:val="0"/>
        <w:rPr>
          <w:rFonts w:ascii="Times New Roman" w:eastAsia="Times New Roman" w:hAnsi="Times New Roman"/>
          <w:bCs/>
          <w:noProof w:val="0"/>
          <w:color w:val="4F81BD"/>
          <w:sz w:val="24"/>
          <w:szCs w:val="24"/>
        </w:rPr>
      </w:pPr>
    </w:p>
    <w:p w:rsidR="00BB3CF0" w:rsidRPr="00935792" w:rsidRDefault="00BB3CF0" w:rsidP="00BB3CF0">
      <w:pPr>
        <w:pStyle w:val="Caption"/>
        <w:spacing w:after="60"/>
        <w:rPr>
          <w:b w:val="0"/>
          <w:sz w:val="20"/>
          <w:szCs w:val="20"/>
        </w:rPr>
      </w:pPr>
      <w:bookmarkStart w:id="52" w:name="_Toc466644887"/>
      <w:r>
        <w:rPr>
          <w:b w:val="0"/>
          <w:sz w:val="20"/>
          <w:szCs w:val="20"/>
        </w:rPr>
        <w:t>Tabela</w:t>
      </w:r>
      <w:r w:rsidRPr="00935792">
        <w:rPr>
          <w:b w:val="0"/>
          <w:sz w:val="20"/>
          <w:szCs w:val="20"/>
        </w:rPr>
        <w:t xml:space="preserve"> </w:t>
      </w:r>
      <w:r>
        <w:rPr>
          <w:b w:val="0"/>
          <w:sz w:val="20"/>
          <w:szCs w:val="20"/>
        </w:rPr>
        <w:t>11</w:t>
      </w:r>
      <w:r w:rsidRPr="00935792">
        <w:rPr>
          <w:b w:val="0"/>
          <w:sz w:val="20"/>
          <w:szCs w:val="20"/>
        </w:rPr>
        <w:t xml:space="preserve">: Tarifa e pastrimit dhe largimit të mbeturinave për bizneset për vitet </w:t>
      </w:r>
      <w:bookmarkEnd w:id="52"/>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935"/>
        <w:gridCol w:w="4463"/>
        <w:gridCol w:w="1789"/>
        <w:gridCol w:w="2056"/>
      </w:tblGrid>
      <w:tr w:rsidR="00BB3CF0" w:rsidRPr="00C40426" w:rsidTr="00CE62DE">
        <w:trPr>
          <w:trHeight w:val="209"/>
        </w:trPr>
        <w:tc>
          <w:tcPr>
            <w:tcW w:w="506" w:type="pct"/>
            <w:tcBorders>
              <w:bottom w:val="single" w:sz="12" w:space="0" w:color="9CC2E5"/>
            </w:tcBorders>
            <w:shd w:val="clear" w:color="auto" w:fill="auto"/>
            <w:noWrap/>
            <w:vAlign w:val="center"/>
            <w:hideMark/>
          </w:tcPr>
          <w:p w:rsidR="00BB3CF0" w:rsidRPr="00C40426" w:rsidRDefault="00BB3CF0" w:rsidP="00CE62DE">
            <w:pPr>
              <w:spacing w:before="20" w:after="20"/>
              <w:jc w:val="center"/>
              <w:rPr>
                <w:rFonts w:ascii="Times New Roman" w:eastAsia="SimSun" w:hAnsi="Times New Roman"/>
                <w:b/>
                <w:bCs/>
                <w:noProof w:val="0"/>
                <w:color w:val="000000"/>
              </w:rPr>
            </w:pPr>
            <w:r w:rsidRPr="00C40426">
              <w:rPr>
                <w:rFonts w:ascii="Times New Roman" w:eastAsia="SimSun" w:hAnsi="Times New Roman"/>
                <w:b/>
                <w:bCs/>
                <w:noProof w:val="0"/>
                <w:color w:val="000000"/>
              </w:rPr>
              <w:t>III</w:t>
            </w:r>
          </w:p>
        </w:tc>
        <w:tc>
          <w:tcPr>
            <w:tcW w:w="2414" w:type="pct"/>
            <w:tcBorders>
              <w:bottom w:val="single" w:sz="12" w:space="0" w:color="9CC2E5"/>
            </w:tcBorders>
            <w:shd w:val="clear" w:color="auto" w:fill="auto"/>
            <w:vAlign w:val="center"/>
            <w:hideMark/>
          </w:tcPr>
          <w:p w:rsidR="00BB3CF0" w:rsidRPr="00C40426" w:rsidRDefault="00BB3CF0" w:rsidP="00CE62DE">
            <w:pPr>
              <w:spacing w:before="20" w:after="20"/>
              <w:jc w:val="center"/>
              <w:rPr>
                <w:rFonts w:ascii="Times New Roman" w:eastAsia="SimSun" w:hAnsi="Times New Roman"/>
                <w:b/>
                <w:bCs/>
                <w:noProof w:val="0"/>
                <w:color w:val="000000"/>
              </w:rPr>
            </w:pPr>
            <w:r w:rsidRPr="00C40426">
              <w:rPr>
                <w:rFonts w:ascii="Times New Roman" w:eastAsia="SimSun" w:hAnsi="Times New Roman"/>
                <w:b/>
                <w:bCs/>
                <w:noProof w:val="0"/>
                <w:color w:val="000000"/>
              </w:rPr>
              <w:t>BIZNESI</w:t>
            </w:r>
          </w:p>
        </w:tc>
        <w:tc>
          <w:tcPr>
            <w:tcW w:w="968" w:type="pct"/>
            <w:tcBorders>
              <w:bottom w:val="single" w:sz="12" w:space="0" w:color="9CC2E5"/>
            </w:tcBorders>
            <w:shd w:val="clear" w:color="auto" w:fill="auto"/>
            <w:noWrap/>
            <w:vAlign w:val="center"/>
            <w:hideMark/>
          </w:tcPr>
          <w:p w:rsidR="00BB3CF0" w:rsidRPr="00C40426" w:rsidRDefault="00BB3CF0" w:rsidP="00CE62DE">
            <w:pPr>
              <w:spacing w:before="20" w:after="20"/>
              <w:jc w:val="center"/>
              <w:rPr>
                <w:rFonts w:ascii="Times New Roman" w:eastAsia="SimSun" w:hAnsi="Times New Roman"/>
                <w:b/>
                <w:bCs/>
                <w:noProof w:val="0"/>
                <w:color w:val="000000"/>
              </w:rPr>
            </w:pPr>
            <w:r w:rsidRPr="00C40426">
              <w:rPr>
                <w:rFonts w:ascii="Times New Roman" w:eastAsia="SimSun" w:hAnsi="Times New Roman"/>
                <w:b/>
                <w:bCs/>
                <w:noProof w:val="0"/>
                <w:color w:val="000000"/>
              </w:rPr>
              <w:t>Biznes i vogël</w:t>
            </w:r>
          </w:p>
        </w:tc>
        <w:tc>
          <w:tcPr>
            <w:tcW w:w="1112" w:type="pct"/>
            <w:tcBorders>
              <w:bottom w:val="single" w:sz="12" w:space="0" w:color="9CC2E5"/>
            </w:tcBorders>
            <w:shd w:val="clear" w:color="auto" w:fill="auto"/>
            <w:noWrap/>
            <w:vAlign w:val="center"/>
            <w:hideMark/>
          </w:tcPr>
          <w:p w:rsidR="00BB3CF0" w:rsidRPr="00C40426" w:rsidRDefault="00BB3CF0" w:rsidP="00CE62DE">
            <w:pPr>
              <w:spacing w:before="20" w:after="20"/>
              <w:jc w:val="center"/>
              <w:rPr>
                <w:rFonts w:ascii="Times New Roman" w:eastAsia="SimSun" w:hAnsi="Times New Roman"/>
                <w:b/>
                <w:bCs/>
                <w:noProof w:val="0"/>
                <w:color w:val="000000"/>
              </w:rPr>
            </w:pPr>
            <w:r w:rsidRPr="00C40426">
              <w:rPr>
                <w:rFonts w:ascii="Times New Roman" w:eastAsia="SimSun" w:hAnsi="Times New Roman"/>
                <w:b/>
                <w:bCs/>
                <w:noProof w:val="0"/>
                <w:color w:val="000000"/>
              </w:rPr>
              <w:t>Biznes i madh</w:t>
            </w:r>
          </w:p>
        </w:tc>
      </w:tr>
      <w:tr w:rsidR="00BB3CF0" w:rsidRPr="00C40426" w:rsidTr="00CE62DE">
        <w:trPr>
          <w:trHeight w:val="595"/>
        </w:trPr>
        <w:tc>
          <w:tcPr>
            <w:tcW w:w="506" w:type="pct"/>
            <w:shd w:val="clear" w:color="auto" w:fill="DEEAF6"/>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r w:rsidRPr="00C40426">
              <w:rPr>
                <w:rFonts w:ascii="Times New Roman" w:eastAsia="SimSun" w:hAnsi="Times New Roman"/>
                <w:b/>
                <w:bCs/>
                <w:noProof w:val="0"/>
                <w:color w:val="000000"/>
              </w:rPr>
              <w:t>III. 1</w:t>
            </w:r>
          </w:p>
        </w:tc>
        <w:tc>
          <w:tcPr>
            <w:tcW w:w="2414" w:type="pct"/>
            <w:shd w:val="clear" w:color="auto" w:fill="DEEAF6"/>
            <w:vAlign w:val="center"/>
            <w:hideMark/>
          </w:tcPr>
          <w:p w:rsidR="00BB3CF0" w:rsidRPr="008B0C07" w:rsidRDefault="00BB3CF0" w:rsidP="00CE62DE">
            <w:pPr>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Njësi tregtare dhe Shërbimi në Njësinë Administrative Shijak</w:t>
            </w:r>
          </w:p>
        </w:tc>
        <w:tc>
          <w:tcPr>
            <w:tcW w:w="968" w:type="pct"/>
            <w:shd w:val="clear" w:color="auto" w:fill="DEEAF6"/>
            <w:noWrap/>
            <w:vAlign w:val="center"/>
            <w:hideMark/>
          </w:tcPr>
          <w:p w:rsidR="00BB3CF0" w:rsidRPr="00C40426" w:rsidRDefault="00BB3CF0" w:rsidP="00CE62DE">
            <w:pPr>
              <w:spacing w:before="20" w:after="20"/>
              <w:jc w:val="center"/>
              <w:rPr>
                <w:rFonts w:ascii="Times New Roman" w:eastAsia="SimSun" w:hAnsi="Times New Roman"/>
                <w:bCs/>
                <w:noProof w:val="0"/>
                <w:color w:val="000000"/>
              </w:rPr>
            </w:pPr>
            <w:r w:rsidRPr="00C40426">
              <w:rPr>
                <w:rFonts w:ascii="Times New Roman" w:eastAsia="SimSun" w:hAnsi="Times New Roman"/>
                <w:bCs/>
                <w:noProof w:val="0"/>
                <w:color w:val="000000"/>
              </w:rPr>
              <w:t>10,000</w:t>
            </w:r>
          </w:p>
        </w:tc>
        <w:tc>
          <w:tcPr>
            <w:tcW w:w="1112" w:type="pct"/>
            <w:shd w:val="clear" w:color="auto" w:fill="DEEAF6"/>
            <w:noWrap/>
            <w:vAlign w:val="center"/>
            <w:hideMark/>
          </w:tcPr>
          <w:p w:rsidR="00BB3CF0" w:rsidRPr="00C40426" w:rsidRDefault="00BB3CF0" w:rsidP="00CE62DE">
            <w:pPr>
              <w:spacing w:before="20" w:after="20"/>
              <w:jc w:val="center"/>
              <w:rPr>
                <w:rFonts w:ascii="Times New Roman" w:eastAsia="SimSun" w:hAnsi="Times New Roman"/>
                <w:bCs/>
                <w:noProof w:val="0"/>
                <w:color w:val="000000"/>
              </w:rPr>
            </w:pPr>
            <w:r w:rsidRPr="00C40426">
              <w:rPr>
                <w:rFonts w:ascii="Times New Roman" w:eastAsia="SimSun" w:hAnsi="Times New Roman"/>
                <w:bCs/>
                <w:noProof w:val="0"/>
                <w:color w:val="000000"/>
              </w:rPr>
              <w:t>30,000</w:t>
            </w:r>
          </w:p>
        </w:tc>
      </w:tr>
      <w:tr w:rsidR="00BB3CF0" w:rsidRPr="00C40426" w:rsidTr="00CE62DE">
        <w:trPr>
          <w:trHeight w:val="209"/>
        </w:trPr>
        <w:tc>
          <w:tcPr>
            <w:tcW w:w="506" w:type="pct"/>
            <w:shd w:val="clear" w:color="auto" w:fill="auto"/>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r w:rsidRPr="00C40426">
              <w:rPr>
                <w:rFonts w:ascii="Times New Roman" w:eastAsia="SimSun" w:hAnsi="Times New Roman"/>
                <w:b/>
                <w:bCs/>
                <w:noProof w:val="0"/>
                <w:color w:val="000000"/>
              </w:rPr>
              <w:t>III. 2</w:t>
            </w:r>
          </w:p>
        </w:tc>
        <w:tc>
          <w:tcPr>
            <w:tcW w:w="2414" w:type="pct"/>
            <w:shd w:val="clear" w:color="auto" w:fill="auto"/>
            <w:vAlign w:val="center"/>
            <w:hideMark/>
          </w:tcPr>
          <w:p w:rsidR="00BB3CF0" w:rsidRPr="008B0C07" w:rsidRDefault="00BB3CF0" w:rsidP="00CE62DE">
            <w:pPr>
              <w:spacing w:before="20" w:after="20"/>
              <w:jc w:val="left"/>
              <w:rPr>
                <w:rFonts w:ascii="Times New Roman" w:eastAsia="SimSun" w:hAnsi="Times New Roman"/>
                <w:iCs/>
                <w:noProof w:val="0"/>
                <w:color w:val="000000"/>
              </w:rPr>
            </w:pPr>
            <w:r w:rsidRPr="008B0C07">
              <w:rPr>
                <w:rFonts w:ascii="Times New Roman" w:eastAsia="SimSun" w:hAnsi="Times New Roman"/>
                <w:bCs/>
                <w:noProof w:val="0"/>
                <w:color w:val="000000"/>
              </w:rPr>
              <w:t xml:space="preserve">Njësi tregtare dhe shërbimi në </w:t>
            </w:r>
            <w:r w:rsidRPr="008B0C07">
              <w:rPr>
                <w:rFonts w:ascii="Times New Roman" w:eastAsia="SimSun" w:hAnsi="Times New Roman"/>
                <w:iCs/>
                <w:noProof w:val="0"/>
                <w:color w:val="000000"/>
              </w:rPr>
              <w:t>Njësitë e tjera Administrative</w:t>
            </w:r>
          </w:p>
        </w:tc>
        <w:tc>
          <w:tcPr>
            <w:tcW w:w="968" w:type="pct"/>
            <w:shd w:val="clear" w:color="auto" w:fill="auto"/>
            <w:noWrap/>
            <w:vAlign w:val="center"/>
            <w:hideMark/>
          </w:tcPr>
          <w:p w:rsidR="00BB3CF0" w:rsidRPr="00C40426" w:rsidRDefault="00BB3CF0" w:rsidP="00CE62DE">
            <w:pPr>
              <w:spacing w:before="20" w:after="20"/>
              <w:jc w:val="center"/>
              <w:rPr>
                <w:rFonts w:ascii="Times New Roman" w:eastAsia="SimSun" w:hAnsi="Times New Roman"/>
                <w:noProof w:val="0"/>
                <w:color w:val="000000"/>
              </w:rPr>
            </w:pPr>
          </w:p>
        </w:tc>
        <w:tc>
          <w:tcPr>
            <w:tcW w:w="1112" w:type="pct"/>
            <w:shd w:val="clear" w:color="auto" w:fill="auto"/>
            <w:noWrap/>
            <w:vAlign w:val="center"/>
            <w:hideMark/>
          </w:tcPr>
          <w:p w:rsidR="00BB3CF0" w:rsidRPr="00C40426" w:rsidRDefault="00BB3CF0" w:rsidP="00CE62DE">
            <w:pPr>
              <w:spacing w:before="20" w:after="20"/>
              <w:jc w:val="center"/>
              <w:rPr>
                <w:rFonts w:ascii="Times New Roman" w:eastAsia="SimSun" w:hAnsi="Times New Roman"/>
                <w:noProof w:val="0"/>
                <w:color w:val="000000"/>
              </w:rPr>
            </w:pPr>
          </w:p>
        </w:tc>
      </w:tr>
      <w:tr w:rsidR="00BB3CF0" w:rsidRPr="00C40426" w:rsidTr="00CE62DE">
        <w:trPr>
          <w:trHeight w:val="413"/>
        </w:trPr>
        <w:tc>
          <w:tcPr>
            <w:tcW w:w="506" w:type="pct"/>
            <w:shd w:val="clear" w:color="auto" w:fill="DEEAF6"/>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p>
        </w:tc>
        <w:tc>
          <w:tcPr>
            <w:tcW w:w="2414" w:type="pct"/>
            <w:shd w:val="clear" w:color="auto" w:fill="DEEAF6"/>
            <w:vAlign w:val="center"/>
            <w:hideMark/>
          </w:tcPr>
          <w:p w:rsidR="00BB3CF0" w:rsidRPr="008B0C07" w:rsidRDefault="00BB3CF0" w:rsidP="00CE62DE">
            <w:pPr>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Xhafzotaj</w:t>
            </w:r>
          </w:p>
        </w:tc>
        <w:tc>
          <w:tcPr>
            <w:tcW w:w="968"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10,000</w:t>
            </w:r>
          </w:p>
        </w:tc>
        <w:tc>
          <w:tcPr>
            <w:tcW w:w="1112"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30,000</w:t>
            </w:r>
          </w:p>
        </w:tc>
      </w:tr>
      <w:tr w:rsidR="00BB3CF0" w:rsidRPr="00C40426" w:rsidTr="00CE62DE">
        <w:trPr>
          <w:trHeight w:val="209"/>
        </w:trPr>
        <w:tc>
          <w:tcPr>
            <w:tcW w:w="506" w:type="pct"/>
            <w:shd w:val="clear" w:color="auto" w:fill="auto"/>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p>
        </w:tc>
        <w:tc>
          <w:tcPr>
            <w:tcW w:w="2414" w:type="pct"/>
            <w:shd w:val="clear" w:color="auto" w:fill="auto"/>
            <w:vAlign w:val="center"/>
            <w:hideMark/>
          </w:tcPr>
          <w:p w:rsidR="00BB3CF0" w:rsidRPr="008B0C07" w:rsidRDefault="00BB3CF0" w:rsidP="00CE62DE">
            <w:pPr>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Maminas</w:t>
            </w:r>
          </w:p>
        </w:tc>
        <w:tc>
          <w:tcPr>
            <w:tcW w:w="968"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8,000</w:t>
            </w:r>
          </w:p>
        </w:tc>
        <w:tc>
          <w:tcPr>
            <w:tcW w:w="1112"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30,000</w:t>
            </w:r>
          </w:p>
        </w:tc>
      </w:tr>
      <w:tr w:rsidR="00BB3CF0" w:rsidRPr="00C40426" w:rsidTr="00CE62DE">
        <w:trPr>
          <w:trHeight w:val="209"/>
        </w:trPr>
        <w:tc>
          <w:tcPr>
            <w:tcW w:w="506" w:type="pct"/>
            <w:shd w:val="clear" w:color="auto" w:fill="DEEAF6"/>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p>
        </w:tc>
        <w:tc>
          <w:tcPr>
            <w:tcW w:w="2414" w:type="pct"/>
            <w:shd w:val="clear" w:color="auto" w:fill="DEEAF6"/>
            <w:vAlign w:val="center"/>
            <w:hideMark/>
          </w:tcPr>
          <w:p w:rsidR="00BB3CF0" w:rsidRPr="008B0C07" w:rsidRDefault="00BB3CF0" w:rsidP="00CE62DE">
            <w:pPr>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Gjepalaj</w:t>
            </w:r>
          </w:p>
        </w:tc>
        <w:tc>
          <w:tcPr>
            <w:tcW w:w="968"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8,000</w:t>
            </w:r>
          </w:p>
        </w:tc>
        <w:tc>
          <w:tcPr>
            <w:tcW w:w="1112"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30,000</w:t>
            </w:r>
          </w:p>
        </w:tc>
      </w:tr>
      <w:tr w:rsidR="00BB3CF0" w:rsidRPr="00C40426" w:rsidTr="00CE62DE">
        <w:trPr>
          <w:trHeight w:val="209"/>
        </w:trPr>
        <w:tc>
          <w:tcPr>
            <w:tcW w:w="506" w:type="pct"/>
            <w:shd w:val="clear" w:color="auto" w:fill="auto"/>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r w:rsidRPr="00C40426">
              <w:rPr>
                <w:rFonts w:ascii="Times New Roman" w:eastAsia="SimSun" w:hAnsi="Times New Roman"/>
                <w:b/>
                <w:bCs/>
                <w:noProof w:val="0"/>
                <w:color w:val="000000"/>
              </w:rPr>
              <w:t>III. 3</w:t>
            </w:r>
          </w:p>
        </w:tc>
        <w:tc>
          <w:tcPr>
            <w:tcW w:w="2414" w:type="pct"/>
            <w:shd w:val="clear" w:color="auto" w:fill="auto"/>
            <w:vAlign w:val="center"/>
            <w:hideMark/>
          </w:tcPr>
          <w:p w:rsidR="00BB3CF0" w:rsidRPr="008B0C07" w:rsidRDefault="00BB3CF0" w:rsidP="00CE62DE">
            <w:pPr>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Njësi tregtare për tregtim karburanti</w:t>
            </w:r>
          </w:p>
        </w:tc>
        <w:tc>
          <w:tcPr>
            <w:tcW w:w="968"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r w:rsidRPr="008B0C07">
              <w:rPr>
                <w:rFonts w:ascii="Times New Roman" w:eastAsia="SimSun" w:hAnsi="Times New Roman"/>
                <w:noProof w:val="0"/>
                <w:color w:val="000000"/>
              </w:rPr>
              <w:t>15,000</w:t>
            </w:r>
          </w:p>
        </w:tc>
        <w:tc>
          <w:tcPr>
            <w:tcW w:w="1112"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r w:rsidRPr="008B0C07">
              <w:rPr>
                <w:rFonts w:ascii="Times New Roman" w:eastAsia="SimSun" w:hAnsi="Times New Roman"/>
                <w:noProof w:val="0"/>
                <w:color w:val="000000"/>
              </w:rPr>
              <w:t>50,000</w:t>
            </w:r>
          </w:p>
        </w:tc>
      </w:tr>
      <w:tr w:rsidR="00BB3CF0" w:rsidRPr="00C40426" w:rsidTr="00CE62DE">
        <w:trPr>
          <w:trHeight w:val="209"/>
        </w:trPr>
        <w:tc>
          <w:tcPr>
            <w:tcW w:w="506" w:type="pct"/>
            <w:shd w:val="clear" w:color="auto" w:fill="DEEAF6"/>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r w:rsidRPr="00C40426">
              <w:rPr>
                <w:rFonts w:ascii="Times New Roman" w:eastAsia="SimSun" w:hAnsi="Times New Roman"/>
                <w:b/>
                <w:bCs/>
                <w:noProof w:val="0"/>
                <w:color w:val="000000"/>
              </w:rPr>
              <w:t>III. 4</w:t>
            </w:r>
          </w:p>
        </w:tc>
        <w:tc>
          <w:tcPr>
            <w:tcW w:w="2414" w:type="pct"/>
            <w:shd w:val="clear" w:color="auto" w:fill="DEEAF6"/>
            <w:vAlign w:val="center"/>
            <w:hideMark/>
          </w:tcPr>
          <w:p w:rsidR="00BB3CF0" w:rsidRPr="008B0C07" w:rsidRDefault="00BB3CF0" w:rsidP="00CE62DE">
            <w:pPr>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Njësi prodhimi</w:t>
            </w:r>
          </w:p>
        </w:tc>
        <w:tc>
          <w:tcPr>
            <w:tcW w:w="968"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p>
        </w:tc>
        <w:tc>
          <w:tcPr>
            <w:tcW w:w="1112"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p>
        </w:tc>
      </w:tr>
      <w:tr w:rsidR="00BB3CF0" w:rsidRPr="00C40426" w:rsidTr="00CE62DE">
        <w:trPr>
          <w:trHeight w:val="410"/>
        </w:trPr>
        <w:tc>
          <w:tcPr>
            <w:tcW w:w="506" w:type="pct"/>
            <w:shd w:val="clear" w:color="auto" w:fill="auto"/>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p>
        </w:tc>
        <w:tc>
          <w:tcPr>
            <w:tcW w:w="2414" w:type="pct"/>
            <w:shd w:val="clear" w:color="auto" w:fill="auto"/>
            <w:vAlign w:val="center"/>
            <w:hideMark/>
          </w:tcPr>
          <w:p w:rsidR="00BB3CF0" w:rsidRPr="00C40426" w:rsidRDefault="00BB3CF0" w:rsidP="00CE62DE">
            <w:pPr>
              <w:spacing w:before="20" w:after="20"/>
              <w:jc w:val="left"/>
              <w:rPr>
                <w:rFonts w:ascii="Times New Roman" w:eastAsia="SimSun" w:hAnsi="Times New Roman"/>
                <w:bCs/>
                <w:noProof w:val="0"/>
                <w:color w:val="000000"/>
              </w:rPr>
            </w:pPr>
            <w:r w:rsidRPr="00C40426">
              <w:rPr>
                <w:rFonts w:ascii="Times New Roman" w:eastAsia="SimSun" w:hAnsi="Times New Roman"/>
                <w:bCs/>
                <w:noProof w:val="0"/>
                <w:color w:val="000000"/>
              </w:rPr>
              <w:t>Njësi prodhimi në Njësinë Administrative Shijak</w:t>
            </w:r>
          </w:p>
        </w:tc>
        <w:tc>
          <w:tcPr>
            <w:tcW w:w="968"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r w:rsidRPr="008B0C07">
              <w:rPr>
                <w:rFonts w:ascii="Times New Roman" w:eastAsia="SimSun" w:hAnsi="Times New Roman"/>
                <w:noProof w:val="0"/>
                <w:color w:val="000000"/>
              </w:rPr>
              <w:t>10,000</w:t>
            </w:r>
          </w:p>
        </w:tc>
        <w:tc>
          <w:tcPr>
            <w:tcW w:w="1112"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r w:rsidRPr="008B0C07">
              <w:rPr>
                <w:rFonts w:ascii="Times New Roman" w:eastAsia="SimSun" w:hAnsi="Times New Roman"/>
                <w:noProof w:val="0"/>
                <w:color w:val="000000"/>
              </w:rPr>
              <w:t>50,000</w:t>
            </w:r>
          </w:p>
        </w:tc>
      </w:tr>
      <w:tr w:rsidR="00BB3CF0" w:rsidRPr="00C40426" w:rsidTr="00CE62DE">
        <w:trPr>
          <w:trHeight w:val="410"/>
        </w:trPr>
        <w:tc>
          <w:tcPr>
            <w:tcW w:w="506" w:type="pct"/>
            <w:shd w:val="clear" w:color="auto" w:fill="DEEAF6"/>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p>
        </w:tc>
        <w:tc>
          <w:tcPr>
            <w:tcW w:w="2414" w:type="pct"/>
            <w:shd w:val="clear" w:color="auto" w:fill="DEEAF6"/>
            <w:vAlign w:val="center"/>
            <w:hideMark/>
          </w:tcPr>
          <w:p w:rsidR="00BB3CF0" w:rsidRPr="00C40426" w:rsidRDefault="00BB3CF0" w:rsidP="00CE62DE">
            <w:pPr>
              <w:spacing w:before="20" w:after="20"/>
              <w:jc w:val="left"/>
              <w:rPr>
                <w:rFonts w:ascii="Times New Roman" w:eastAsia="SimSun" w:hAnsi="Times New Roman"/>
                <w:bCs/>
                <w:noProof w:val="0"/>
                <w:color w:val="000000"/>
              </w:rPr>
            </w:pPr>
            <w:r w:rsidRPr="00C40426">
              <w:rPr>
                <w:rFonts w:ascii="Times New Roman" w:eastAsia="SimSun" w:hAnsi="Times New Roman"/>
                <w:bCs/>
                <w:noProof w:val="0"/>
                <w:color w:val="000000"/>
              </w:rPr>
              <w:t>Xhafzotaj</w:t>
            </w:r>
          </w:p>
        </w:tc>
        <w:tc>
          <w:tcPr>
            <w:tcW w:w="968"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10,000</w:t>
            </w:r>
          </w:p>
        </w:tc>
        <w:tc>
          <w:tcPr>
            <w:tcW w:w="1112"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50,000</w:t>
            </w:r>
          </w:p>
        </w:tc>
      </w:tr>
      <w:tr w:rsidR="00BB3CF0" w:rsidRPr="00C40426" w:rsidTr="00CE62DE">
        <w:trPr>
          <w:trHeight w:val="118"/>
        </w:trPr>
        <w:tc>
          <w:tcPr>
            <w:tcW w:w="506" w:type="pct"/>
            <w:shd w:val="clear" w:color="auto" w:fill="auto"/>
            <w:vAlign w:val="center"/>
            <w:hideMark/>
          </w:tcPr>
          <w:p w:rsidR="00BB3CF0" w:rsidRPr="00C40426" w:rsidRDefault="00BB3CF0" w:rsidP="00CE62DE">
            <w:pPr>
              <w:spacing w:before="20" w:after="20"/>
              <w:jc w:val="left"/>
              <w:rPr>
                <w:rFonts w:ascii="Times New Roman" w:eastAsia="SimSun" w:hAnsi="Times New Roman"/>
                <w:b/>
                <w:bCs/>
                <w:noProof w:val="0"/>
                <w:color w:val="000000"/>
              </w:rPr>
            </w:pPr>
          </w:p>
        </w:tc>
        <w:tc>
          <w:tcPr>
            <w:tcW w:w="2414" w:type="pct"/>
            <w:shd w:val="clear" w:color="auto" w:fill="auto"/>
            <w:vAlign w:val="center"/>
            <w:hideMark/>
          </w:tcPr>
          <w:p w:rsidR="00BB3CF0" w:rsidRPr="00C40426" w:rsidRDefault="00BB3CF0" w:rsidP="00CE62DE">
            <w:pPr>
              <w:spacing w:before="20" w:after="20"/>
              <w:jc w:val="left"/>
              <w:rPr>
                <w:rFonts w:ascii="Times New Roman" w:eastAsia="SimSun" w:hAnsi="Times New Roman"/>
                <w:bCs/>
                <w:noProof w:val="0"/>
                <w:color w:val="000000"/>
              </w:rPr>
            </w:pPr>
            <w:r w:rsidRPr="00C40426">
              <w:rPr>
                <w:rFonts w:ascii="Times New Roman" w:eastAsia="SimSun" w:hAnsi="Times New Roman"/>
                <w:bCs/>
                <w:noProof w:val="0"/>
                <w:color w:val="000000"/>
              </w:rPr>
              <w:t>Maminas</w:t>
            </w:r>
          </w:p>
        </w:tc>
        <w:tc>
          <w:tcPr>
            <w:tcW w:w="968" w:type="pct"/>
            <w:shd w:val="clear" w:color="auto" w:fill="auto"/>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8,000</w:t>
            </w:r>
          </w:p>
        </w:tc>
        <w:tc>
          <w:tcPr>
            <w:tcW w:w="1112" w:type="pct"/>
            <w:shd w:val="clear" w:color="auto" w:fill="auto"/>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50,000</w:t>
            </w:r>
          </w:p>
        </w:tc>
      </w:tr>
      <w:tr w:rsidR="00BB3CF0" w:rsidRPr="00C40426" w:rsidTr="00CE62DE">
        <w:trPr>
          <w:trHeight w:val="410"/>
        </w:trPr>
        <w:tc>
          <w:tcPr>
            <w:tcW w:w="506" w:type="pct"/>
            <w:shd w:val="clear" w:color="auto" w:fill="DEEAF6"/>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p>
        </w:tc>
        <w:tc>
          <w:tcPr>
            <w:tcW w:w="2414" w:type="pct"/>
            <w:shd w:val="clear" w:color="auto" w:fill="DEEAF6"/>
            <w:vAlign w:val="center"/>
            <w:hideMark/>
          </w:tcPr>
          <w:p w:rsidR="00BB3CF0" w:rsidRPr="00C40426" w:rsidRDefault="00BB3CF0" w:rsidP="00CE62DE">
            <w:pPr>
              <w:spacing w:before="20" w:after="20"/>
              <w:jc w:val="left"/>
              <w:rPr>
                <w:rFonts w:ascii="Times New Roman" w:eastAsia="SimSun" w:hAnsi="Times New Roman"/>
                <w:bCs/>
                <w:noProof w:val="0"/>
                <w:color w:val="000000"/>
              </w:rPr>
            </w:pPr>
            <w:r w:rsidRPr="00C40426">
              <w:rPr>
                <w:rFonts w:ascii="Times New Roman" w:eastAsia="SimSun" w:hAnsi="Times New Roman"/>
                <w:bCs/>
                <w:noProof w:val="0"/>
                <w:color w:val="000000"/>
              </w:rPr>
              <w:t>Gjepalaj</w:t>
            </w:r>
          </w:p>
        </w:tc>
        <w:tc>
          <w:tcPr>
            <w:tcW w:w="968"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8,000</w:t>
            </w:r>
          </w:p>
        </w:tc>
        <w:tc>
          <w:tcPr>
            <w:tcW w:w="1112"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50,000</w:t>
            </w:r>
          </w:p>
        </w:tc>
      </w:tr>
      <w:tr w:rsidR="00BB3CF0" w:rsidRPr="00C40426" w:rsidTr="00CE62DE">
        <w:trPr>
          <w:trHeight w:val="410"/>
        </w:trPr>
        <w:tc>
          <w:tcPr>
            <w:tcW w:w="506" w:type="pct"/>
            <w:shd w:val="clear" w:color="auto" w:fill="auto"/>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r w:rsidRPr="00C40426">
              <w:rPr>
                <w:rFonts w:ascii="Times New Roman" w:eastAsia="SimSun" w:hAnsi="Times New Roman"/>
                <w:b/>
                <w:bCs/>
                <w:noProof w:val="0"/>
                <w:color w:val="000000"/>
              </w:rPr>
              <w:t>III. 5</w:t>
            </w:r>
          </w:p>
        </w:tc>
        <w:tc>
          <w:tcPr>
            <w:tcW w:w="2414" w:type="pct"/>
            <w:shd w:val="clear" w:color="auto" w:fill="auto"/>
            <w:vAlign w:val="center"/>
            <w:hideMark/>
          </w:tcPr>
          <w:p w:rsidR="00BB3CF0" w:rsidRPr="008B0C07" w:rsidRDefault="00BB3CF0" w:rsidP="00CE62DE">
            <w:pPr>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Subjekte transporti</w:t>
            </w:r>
          </w:p>
        </w:tc>
        <w:tc>
          <w:tcPr>
            <w:tcW w:w="968"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8,000</w:t>
            </w:r>
          </w:p>
        </w:tc>
        <w:tc>
          <w:tcPr>
            <w:tcW w:w="1112"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30,000</w:t>
            </w:r>
          </w:p>
        </w:tc>
      </w:tr>
      <w:tr w:rsidR="00BB3CF0" w:rsidRPr="00C40426" w:rsidTr="00CE62DE">
        <w:trPr>
          <w:trHeight w:val="209"/>
        </w:trPr>
        <w:tc>
          <w:tcPr>
            <w:tcW w:w="506" w:type="pct"/>
            <w:shd w:val="clear" w:color="auto" w:fill="DEEAF6"/>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r w:rsidRPr="00C40426">
              <w:rPr>
                <w:rFonts w:ascii="Times New Roman" w:eastAsia="SimSun" w:hAnsi="Times New Roman"/>
                <w:b/>
                <w:bCs/>
                <w:noProof w:val="0"/>
                <w:color w:val="000000"/>
              </w:rPr>
              <w:t>III. 6</w:t>
            </w:r>
          </w:p>
        </w:tc>
        <w:tc>
          <w:tcPr>
            <w:tcW w:w="2414" w:type="pct"/>
            <w:shd w:val="clear" w:color="auto" w:fill="DEEAF6"/>
            <w:vAlign w:val="center"/>
            <w:hideMark/>
          </w:tcPr>
          <w:p w:rsidR="00BB3CF0" w:rsidRPr="008B0C07" w:rsidRDefault="00BB3CF0" w:rsidP="00CE62DE">
            <w:pPr>
              <w:autoSpaceDE w:val="0"/>
              <w:autoSpaceDN w:val="0"/>
              <w:adjustRightInd w:val="0"/>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Subjektet e ndërtimit</w:t>
            </w:r>
          </w:p>
        </w:tc>
        <w:tc>
          <w:tcPr>
            <w:tcW w:w="968"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p>
        </w:tc>
        <w:tc>
          <w:tcPr>
            <w:tcW w:w="1112"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r w:rsidRPr="008B0C07">
              <w:rPr>
                <w:rFonts w:ascii="Times New Roman" w:eastAsia="SimSun" w:hAnsi="Times New Roman"/>
                <w:bCs/>
                <w:noProof w:val="0"/>
                <w:color w:val="000000"/>
              </w:rPr>
              <w:t>75,000</w:t>
            </w:r>
          </w:p>
        </w:tc>
      </w:tr>
      <w:tr w:rsidR="00BB3CF0" w:rsidRPr="00C40426" w:rsidTr="00CE62DE">
        <w:trPr>
          <w:trHeight w:val="209"/>
        </w:trPr>
        <w:tc>
          <w:tcPr>
            <w:tcW w:w="506" w:type="pct"/>
            <w:shd w:val="clear" w:color="auto" w:fill="auto"/>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r w:rsidRPr="00C40426">
              <w:rPr>
                <w:rFonts w:ascii="Times New Roman" w:eastAsia="SimSun" w:hAnsi="Times New Roman"/>
                <w:b/>
                <w:bCs/>
                <w:noProof w:val="0"/>
                <w:color w:val="000000"/>
              </w:rPr>
              <w:t>III. 7</w:t>
            </w:r>
          </w:p>
        </w:tc>
        <w:tc>
          <w:tcPr>
            <w:tcW w:w="2414" w:type="pct"/>
            <w:shd w:val="clear" w:color="auto" w:fill="auto"/>
            <w:vAlign w:val="center"/>
            <w:hideMark/>
          </w:tcPr>
          <w:p w:rsidR="00BB3CF0" w:rsidRPr="008B0C07" w:rsidRDefault="00BB3CF0" w:rsidP="00CE62DE">
            <w:pPr>
              <w:autoSpaceDE w:val="0"/>
              <w:autoSpaceDN w:val="0"/>
              <w:adjustRightInd w:val="0"/>
              <w:spacing w:before="20" w:after="20"/>
              <w:jc w:val="left"/>
              <w:rPr>
                <w:rFonts w:ascii="Times New Roman" w:eastAsia="SimSun" w:hAnsi="Times New Roman"/>
                <w:noProof w:val="0"/>
                <w:color w:val="000000"/>
              </w:rPr>
            </w:pPr>
            <w:r w:rsidRPr="008B0C07">
              <w:rPr>
                <w:rFonts w:ascii="Times New Roman" w:eastAsia="SimSun" w:hAnsi="Times New Roman"/>
                <w:noProof w:val="0"/>
                <w:color w:val="000000"/>
              </w:rPr>
              <w:t>Subj. përp. metale, fonderi, bitum e të ngjashme</w:t>
            </w:r>
          </w:p>
        </w:tc>
        <w:tc>
          <w:tcPr>
            <w:tcW w:w="968"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p>
        </w:tc>
        <w:tc>
          <w:tcPr>
            <w:tcW w:w="1112"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r w:rsidRPr="008B0C07">
              <w:rPr>
                <w:rFonts w:ascii="Times New Roman" w:eastAsia="SimSun" w:hAnsi="Times New Roman"/>
                <w:noProof w:val="0"/>
                <w:color w:val="000000"/>
              </w:rPr>
              <w:t>100,000</w:t>
            </w:r>
          </w:p>
        </w:tc>
      </w:tr>
      <w:tr w:rsidR="00BB3CF0" w:rsidRPr="00C40426" w:rsidTr="00CE62DE">
        <w:trPr>
          <w:trHeight w:val="209"/>
        </w:trPr>
        <w:tc>
          <w:tcPr>
            <w:tcW w:w="506" w:type="pct"/>
            <w:shd w:val="clear" w:color="auto" w:fill="DEEAF6"/>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r w:rsidRPr="00C40426">
              <w:rPr>
                <w:rFonts w:ascii="Times New Roman" w:eastAsia="SimSun" w:hAnsi="Times New Roman"/>
                <w:b/>
                <w:bCs/>
                <w:noProof w:val="0"/>
                <w:color w:val="000000"/>
              </w:rPr>
              <w:t>III. 8</w:t>
            </w:r>
          </w:p>
        </w:tc>
        <w:tc>
          <w:tcPr>
            <w:tcW w:w="2414" w:type="pct"/>
            <w:shd w:val="clear" w:color="auto" w:fill="DEEAF6"/>
            <w:vAlign w:val="center"/>
            <w:hideMark/>
          </w:tcPr>
          <w:p w:rsidR="00BB3CF0" w:rsidRPr="008B0C07" w:rsidRDefault="00BB3CF0" w:rsidP="00CE62DE">
            <w:pPr>
              <w:autoSpaceDE w:val="0"/>
              <w:autoSpaceDN w:val="0"/>
              <w:adjustRightInd w:val="0"/>
              <w:spacing w:before="20" w:after="20"/>
              <w:jc w:val="left"/>
              <w:rPr>
                <w:rFonts w:ascii="Times New Roman" w:eastAsia="SimSun" w:hAnsi="Times New Roman"/>
                <w:noProof w:val="0"/>
                <w:color w:val="000000"/>
              </w:rPr>
            </w:pPr>
            <w:r w:rsidRPr="008B0C07">
              <w:rPr>
                <w:rFonts w:ascii="Times New Roman" w:eastAsia="SimSun" w:hAnsi="Times New Roman"/>
                <w:noProof w:val="0"/>
                <w:color w:val="000000"/>
              </w:rPr>
              <w:t>Subj. përp, beton, inerte, gurë e  të ngjashme</w:t>
            </w:r>
          </w:p>
        </w:tc>
        <w:tc>
          <w:tcPr>
            <w:tcW w:w="968"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p>
        </w:tc>
        <w:tc>
          <w:tcPr>
            <w:tcW w:w="1112"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r w:rsidRPr="008B0C07">
              <w:rPr>
                <w:rFonts w:ascii="Times New Roman" w:eastAsia="SimSun" w:hAnsi="Times New Roman"/>
                <w:noProof w:val="0"/>
                <w:color w:val="000000"/>
              </w:rPr>
              <w:t>50,000</w:t>
            </w:r>
          </w:p>
        </w:tc>
      </w:tr>
      <w:tr w:rsidR="00BB3CF0" w:rsidRPr="00C40426" w:rsidTr="00CE62DE">
        <w:trPr>
          <w:trHeight w:val="209"/>
        </w:trPr>
        <w:tc>
          <w:tcPr>
            <w:tcW w:w="506" w:type="pct"/>
            <w:shd w:val="clear" w:color="auto" w:fill="auto"/>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r w:rsidRPr="00C40426">
              <w:rPr>
                <w:rFonts w:ascii="Times New Roman" w:eastAsia="SimSun" w:hAnsi="Times New Roman"/>
                <w:b/>
                <w:bCs/>
                <w:noProof w:val="0"/>
                <w:color w:val="000000"/>
              </w:rPr>
              <w:t>III. 9</w:t>
            </w:r>
          </w:p>
        </w:tc>
        <w:tc>
          <w:tcPr>
            <w:tcW w:w="2414" w:type="pct"/>
            <w:shd w:val="clear" w:color="auto" w:fill="auto"/>
            <w:vAlign w:val="center"/>
            <w:hideMark/>
          </w:tcPr>
          <w:p w:rsidR="00BB3CF0" w:rsidRPr="008B0C07" w:rsidRDefault="00BB3CF0" w:rsidP="00CE62DE">
            <w:pPr>
              <w:autoSpaceDE w:val="0"/>
              <w:autoSpaceDN w:val="0"/>
              <w:adjustRightInd w:val="0"/>
              <w:spacing w:before="20" w:after="20"/>
              <w:jc w:val="left"/>
              <w:rPr>
                <w:rFonts w:ascii="Times New Roman" w:eastAsia="SimSun" w:hAnsi="Times New Roman"/>
                <w:noProof w:val="0"/>
                <w:color w:val="000000"/>
              </w:rPr>
            </w:pPr>
            <w:r w:rsidRPr="008B0C07">
              <w:rPr>
                <w:rFonts w:ascii="Times New Roman" w:eastAsia="SimSun" w:hAnsi="Times New Roman"/>
                <w:noProof w:val="0"/>
                <w:color w:val="000000"/>
              </w:rPr>
              <w:t>Subj. tregtimi, beton, inerte, gurë e  të ngjashme</w:t>
            </w:r>
          </w:p>
        </w:tc>
        <w:tc>
          <w:tcPr>
            <w:tcW w:w="968"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p>
        </w:tc>
        <w:tc>
          <w:tcPr>
            <w:tcW w:w="1112"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r w:rsidRPr="008B0C07">
              <w:rPr>
                <w:rFonts w:ascii="Times New Roman" w:eastAsia="SimSun" w:hAnsi="Times New Roman"/>
                <w:noProof w:val="0"/>
                <w:color w:val="000000"/>
              </w:rPr>
              <w:t>50,000</w:t>
            </w:r>
          </w:p>
        </w:tc>
      </w:tr>
      <w:tr w:rsidR="00BB3CF0" w:rsidRPr="00C40426" w:rsidTr="00CE62DE">
        <w:trPr>
          <w:trHeight w:val="209"/>
        </w:trPr>
        <w:tc>
          <w:tcPr>
            <w:tcW w:w="506" w:type="pct"/>
            <w:shd w:val="clear" w:color="auto" w:fill="DEEAF6"/>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r w:rsidRPr="00C40426">
              <w:rPr>
                <w:rFonts w:ascii="Times New Roman" w:eastAsia="SimSun" w:hAnsi="Times New Roman"/>
                <w:b/>
                <w:bCs/>
                <w:noProof w:val="0"/>
                <w:color w:val="000000"/>
              </w:rPr>
              <w:t>III. 10</w:t>
            </w:r>
          </w:p>
        </w:tc>
        <w:tc>
          <w:tcPr>
            <w:tcW w:w="2414" w:type="pct"/>
            <w:shd w:val="clear" w:color="auto" w:fill="DEEAF6"/>
            <w:vAlign w:val="center"/>
            <w:hideMark/>
          </w:tcPr>
          <w:p w:rsidR="00BB3CF0" w:rsidRPr="008B0C07" w:rsidRDefault="00BB3CF0" w:rsidP="00CE62DE">
            <w:pPr>
              <w:autoSpaceDE w:val="0"/>
              <w:autoSpaceDN w:val="0"/>
              <w:adjustRightInd w:val="0"/>
              <w:spacing w:before="20" w:after="20"/>
              <w:jc w:val="left"/>
              <w:rPr>
                <w:rFonts w:ascii="Times New Roman" w:eastAsia="SimSun" w:hAnsi="Times New Roman"/>
                <w:noProof w:val="0"/>
                <w:color w:val="000000"/>
              </w:rPr>
            </w:pPr>
            <w:r w:rsidRPr="008B0C07">
              <w:rPr>
                <w:rFonts w:ascii="Times New Roman" w:eastAsia="SimSun" w:hAnsi="Times New Roman"/>
                <w:noProof w:val="0"/>
                <w:color w:val="000000"/>
              </w:rPr>
              <w:t>Subj. përp. mbetje plastike, letër, dru etj.</w:t>
            </w:r>
          </w:p>
        </w:tc>
        <w:tc>
          <w:tcPr>
            <w:tcW w:w="968"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p>
        </w:tc>
        <w:tc>
          <w:tcPr>
            <w:tcW w:w="1112"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noProof w:val="0"/>
                <w:color w:val="000000"/>
              </w:rPr>
            </w:pPr>
            <w:r w:rsidRPr="008B0C07">
              <w:rPr>
                <w:rFonts w:ascii="Times New Roman" w:eastAsia="SimSun" w:hAnsi="Times New Roman"/>
                <w:noProof w:val="0"/>
                <w:color w:val="000000"/>
              </w:rPr>
              <w:t>60,000</w:t>
            </w:r>
          </w:p>
        </w:tc>
      </w:tr>
      <w:tr w:rsidR="00BB3CF0" w:rsidRPr="00C40426" w:rsidTr="00CE62DE">
        <w:trPr>
          <w:trHeight w:val="410"/>
        </w:trPr>
        <w:tc>
          <w:tcPr>
            <w:tcW w:w="506" w:type="pct"/>
            <w:shd w:val="clear" w:color="auto" w:fill="auto"/>
            <w:noWrap/>
            <w:vAlign w:val="center"/>
            <w:hideMark/>
          </w:tcPr>
          <w:p w:rsidR="00BB3CF0" w:rsidRPr="00C40426" w:rsidRDefault="00BB3CF0" w:rsidP="00CE62DE">
            <w:pPr>
              <w:spacing w:before="20" w:after="20"/>
              <w:jc w:val="left"/>
              <w:rPr>
                <w:rFonts w:ascii="Times New Roman" w:eastAsia="SimSun" w:hAnsi="Times New Roman"/>
                <w:b/>
                <w:bCs/>
                <w:noProof w:val="0"/>
                <w:color w:val="000000"/>
              </w:rPr>
            </w:pPr>
            <w:r w:rsidRPr="00C40426">
              <w:rPr>
                <w:rFonts w:ascii="Times New Roman" w:eastAsia="SimSun" w:hAnsi="Times New Roman"/>
                <w:b/>
                <w:bCs/>
                <w:noProof w:val="0"/>
                <w:color w:val="000000"/>
              </w:rPr>
              <w:t>III. 11</w:t>
            </w:r>
          </w:p>
        </w:tc>
        <w:tc>
          <w:tcPr>
            <w:tcW w:w="2414" w:type="pct"/>
            <w:shd w:val="clear" w:color="auto" w:fill="auto"/>
            <w:vAlign w:val="center"/>
            <w:hideMark/>
          </w:tcPr>
          <w:p w:rsidR="00BB3CF0" w:rsidRPr="008B0C07" w:rsidRDefault="00BB3CF0" w:rsidP="00CE62DE">
            <w:pPr>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Shoqata, fondacione, ente të ndryshme shtetërore, organizata joqeveritar</w:t>
            </w:r>
          </w:p>
        </w:tc>
        <w:tc>
          <w:tcPr>
            <w:tcW w:w="968" w:type="pct"/>
            <w:shd w:val="clear" w:color="auto" w:fill="auto"/>
            <w:vAlign w:val="center"/>
          </w:tcPr>
          <w:p w:rsidR="00BB3CF0" w:rsidRPr="008B0C07" w:rsidRDefault="00BB3CF0" w:rsidP="00CE62DE">
            <w:pPr>
              <w:spacing w:before="20" w:after="20"/>
              <w:jc w:val="center"/>
              <w:rPr>
                <w:rFonts w:ascii="Times New Roman" w:eastAsia="SimSun" w:hAnsi="Times New Roman"/>
                <w:bCs/>
                <w:noProof w:val="0"/>
                <w:color w:val="000000"/>
              </w:rPr>
            </w:pPr>
          </w:p>
        </w:tc>
        <w:tc>
          <w:tcPr>
            <w:tcW w:w="1112" w:type="pct"/>
            <w:shd w:val="clear" w:color="auto" w:fill="auto"/>
            <w:vAlign w:val="center"/>
          </w:tcPr>
          <w:p w:rsidR="00BB3CF0" w:rsidRPr="008B0C07" w:rsidRDefault="00BB3CF0" w:rsidP="00CE62DE">
            <w:pPr>
              <w:spacing w:before="20" w:after="20"/>
              <w:jc w:val="center"/>
              <w:rPr>
                <w:rFonts w:ascii="Times New Roman" w:eastAsia="SimSun" w:hAnsi="Times New Roman"/>
                <w:bCs/>
                <w:noProof w:val="0"/>
                <w:color w:val="000000"/>
              </w:rPr>
            </w:pPr>
          </w:p>
        </w:tc>
      </w:tr>
      <w:tr w:rsidR="00BB3CF0" w:rsidRPr="00C40426" w:rsidTr="00CE62DE">
        <w:trPr>
          <w:trHeight w:val="209"/>
        </w:trPr>
        <w:tc>
          <w:tcPr>
            <w:tcW w:w="506" w:type="pct"/>
            <w:shd w:val="clear" w:color="auto" w:fill="DEEAF6"/>
            <w:noWrap/>
            <w:vAlign w:val="center"/>
            <w:hideMark/>
          </w:tcPr>
          <w:p w:rsidR="00BB3CF0" w:rsidRPr="00C40426" w:rsidRDefault="00BB3CF0" w:rsidP="00CE62DE">
            <w:pPr>
              <w:spacing w:before="20" w:after="20"/>
              <w:jc w:val="center"/>
              <w:rPr>
                <w:rFonts w:ascii="Times New Roman" w:eastAsia="SimSun" w:hAnsi="Times New Roman"/>
                <w:b/>
                <w:bCs/>
                <w:noProof w:val="0"/>
                <w:color w:val="000000"/>
              </w:rPr>
            </w:pPr>
          </w:p>
        </w:tc>
        <w:tc>
          <w:tcPr>
            <w:tcW w:w="2414" w:type="pct"/>
            <w:shd w:val="clear" w:color="auto" w:fill="DEEAF6"/>
            <w:vAlign w:val="center"/>
            <w:hideMark/>
          </w:tcPr>
          <w:p w:rsidR="00BB3CF0" w:rsidRPr="00C40426" w:rsidRDefault="00BB3CF0" w:rsidP="00CE62DE">
            <w:pPr>
              <w:spacing w:before="20" w:after="20"/>
              <w:jc w:val="left"/>
              <w:rPr>
                <w:rFonts w:ascii="Times New Roman" w:eastAsia="SimSun" w:hAnsi="Times New Roman"/>
                <w:bCs/>
                <w:noProof w:val="0"/>
                <w:color w:val="000000"/>
              </w:rPr>
            </w:pPr>
            <w:r w:rsidRPr="00C40426">
              <w:rPr>
                <w:rFonts w:ascii="Times New Roman" w:eastAsia="SimSun" w:hAnsi="Times New Roman"/>
                <w:bCs/>
                <w:noProof w:val="0"/>
                <w:color w:val="000000"/>
              </w:rPr>
              <w:t>Institucione Administrative Publike</w:t>
            </w:r>
          </w:p>
        </w:tc>
        <w:tc>
          <w:tcPr>
            <w:tcW w:w="968"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p>
        </w:tc>
        <w:tc>
          <w:tcPr>
            <w:tcW w:w="1112" w:type="pct"/>
            <w:shd w:val="clear" w:color="auto" w:fill="DEEAF6"/>
            <w:vAlign w:val="center"/>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5,000</w:t>
            </w:r>
          </w:p>
        </w:tc>
      </w:tr>
      <w:tr w:rsidR="00BB3CF0" w:rsidRPr="00C40426" w:rsidTr="00CE62DE">
        <w:trPr>
          <w:trHeight w:val="209"/>
        </w:trPr>
        <w:tc>
          <w:tcPr>
            <w:tcW w:w="506" w:type="pct"/>
            <w:shd w:val="clear" w:color="auto" w:fill="auto"/>
            <w:noWrap/>
            <w:vAlign w:val="center"/>
            <w:hideMark/>
          </w:tcPr>
          <w:p w:rsidR="00BB3CF0" w:rsidRPr="00C40426" w:rsidRDefault="00BB3CF0" w:rsidP="00CE62DE">
            <w:pPr>
              <w:spacing w:before="20" w:after="20"/>
              <w:jc w:val="center"/>
              <w:rPr>
                <w:rFonts w:ascii="Times New Roman" w:eastAsia="SimSun" w:hAnsi="Times New Roman"/>
                <w:b/>
                <w:bCs/>
                <w:noProof w:val="0"/>
                <w:color w:val="000000"/>
              </w:rPr>
            </w:pPr>
          </w:p>
        </w:tc>
        <w:tc>
          <w:tcPr>
            <w:tcW w:w="2414" w:type="pct"/>
            <w:shd w:val="clear" w:color="auto" w:fill="auto"/>
            <w:vAlign w:val="center"/>
            <w:hideMark/>
          </w:tcPr>
          <w:p w:rsidR="00BB3CF0" w:rsidRPr="00C40426" w:rsidRDefault="00BB3CF0" w:rsidP="00CE62DE">
            <w:pPr>
              <w:spacing w:before="20" w:after="20"/>
              <w:jc w:val="left"/>
              <w:rPr>
                <w:rFonts w:ascii="Times New Roman" w:eastAsia="SimSun" w:hAnsi="Times New Roman"/>
                <w:bCs/>
                <w:noProof w:val="0"/>
                <w:color w:val="000000"/>
              </w:rPr>
            </w:pPr>
            <w:r w:rsidRPr="00C40426">
              <w:rPr>
                <w:rFonts w:ascii="Times New Roman" w:eastAsia="SimSun" w:hAnsi="Times New Roman"/>
                <w:bCs/>
                <w:noProof w:val="0"/>
                <w:color w:val="000000"/>
              </w:rPr>
              <w:t>Organizata të tjera jofitimprurëse</w:t>
            </w:r>
          </w:p>
        </w:tc>
        <w:tc>
          <w:tcPr>
            <w:tcW w:w="968"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p>
        </w:tc>
        <w:tc>
          <w:tcPr>
            <w:tcW w:w="1112" w:type="pct"/>
            <w:shd w:val="clear" w:color="auto" w:fill="auto"/>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r w:rsidRPr="008B0C07">
              <w:rPr>
                <w:rFonts w:ascii="Times New Roman" w:eastAsia="SimSun" w:hAnsi="Times New Roman"/>
                <w:bCs/>
                <w:noProof w:val="0"/>
                <w:color w:val="000000"/>
              </w:rPr>
              <w:t>3,000</w:t>
            </w:r>
          </w:p>
        </w:tc>
      </w:tr>
      <w:tr w:rsidR="00BB3CF0" w:rsidRPr="00C40426" w:rsidTr="00CE62DE">
        <w:trPr>
          <w:trHeight w:val="209"/>
        </w:trPr>
        <w:tc>
          <w:tcPr>
            <w:tcW w:w="506" w:type="pct"/>
            <w:shd w:val="clear" w:color="auto" w:fill="DEEAF6"/>
            <w:noWrap/>
            <w:vAlign w:val="center"/>
            <w:hideMark/>
          </w:tcPr>
          <w:p w:rsidR="00BB3CF0" w:rsidRPr="00C40426" w:rsidRDefault="00BB3CF0" w:rsidP="00CE62DE">
            <w:pPr>
              <w:spacing w:before="20" w:after="20"/>
              <w:rPr>
                <w:rFonts w:ascii="Times New Roman" w:eastAsia="SimSun" w:hAnsi="Times New Roman"/>
                <w:b/>
                <w:bCs/>
                <w:noProof w:val="0"/>
                <w:color w:val="000000"/>
              </w:rPr>
            </w:pPr>
            <w:r w:rsidRPr="00C40426">
              <w:rPr>
                <w:rFonts w:ascii="Times New Roman" w:eastAsia="SimSun" w:hAnsi="Times New Roman"/>
                <w:b/>
                <w:bCs/>
                <w:noProof w:val="0"/>
                <w:color w:val="000000"/>
              </w:rPr>
              <w:t>III. 12</w:t>
            </w:r>
          </w:p>
        </w:tc>
        <w:tc>
          <w:tcPr>
            <w:tcW w:w="2414" w:type="pct"/>
            <w:shd w:val="clear" w:color="auto" w:fill="DEEAF6"/>
            <w:vAlign w:val="center"/>
            <w:hideMark/>
          </w:tcPr>
          <w:p w:rsidR="00BB3CF0" w:rsidRPr="008B0C07" w:rsidRDefault="00BB3CF0" w:rsidP="00CE62DE">
            <w:pPr>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Profesione të lira</w:t>
            </w:r>
          </w:p>
        </w:tc>
        <w:tc>
          <w:tcPr>
            <w:tcW w:w="968"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p>
        </w:tc>
        <w:tc>
          <w:tcPr>
            <w:tcW w:w="1112" w:type="pct"/>
            <w:shd w:val="clear" w:color="auto" w:fill="DEEAF6"/>
            <w:noWrap/>
            <w:vAlign w:val="center"/>
            <w:hideMark/>
          </w:tcPr>
          <w:p w:rsidR="00BB3CF0" w:rsidRPr="008B0C07" w:rsidRDefault="00BB3CF0" w:rsidP="00CE62DE">
            <w:pPr>
              <w:spacing w:before="20" w:after="20"/>
              <w:jc w:val="center"/>
              <w:rPr>
                <w:rFonts w:ascii="Times New Roman" w:eastAsia="SimSun" w:hAnsi="Times New Roman"/>
                <w:bCs/>
                <w:noProof w:val="0"/>
                <w:color w:val="000000"/>
              </w:rPr>
            </w:pPr>
          </w:p>
        </w:tc>
      </w:tr>
      <w:tr w:rsidR="00BB3CF0" w:rsidRPr="00C40426" w:rsidTr="00CE62DE">
        <w:trPr>
          <w:trHeight w:val="209"/>
        </w:trPr>
        <w:tc>
          <w:tcPr>
            <w:tcW w:w="506" w:type="pct"/>
            <w:shd w:val="clear" w:color="auto" w:fill="auto"/>
            <w:noWrap/>
            <w:vAlign w:val="center"/>
            <w:hideMark/>
          </w:tcPr>
          <w:p w:rsidR="00BB3CF0" w:rsidRPr="00C40426" w:rsidRDefault="00BB3CF0" w:rsidP="00CE62DE">
            <w:pPr>
              <w:spacing w:before="20" w:after="20"/>
              <w:jc w:val="center"/>
              <w:rPr>
                <w:rFonts w:ascii="Times New Roman" w:eastAsia="SimSun" w:hAnsi="Times New Roman"/>
                <w:b/>
                <w:bCs/>
                <w:noProof w:val="0"/>
                <w:color w:val="000000"/>
              </w:rPr>
            </w:pPr>
          </w:p>
        </w:tc>
        <w:tc>
          <w:tcPr>
            <w:tcW w:w="2414" w:type="pct"/>
            <w:shd w:val="clear" w:color="auto" w:fill="auto"/>
            <w:vAlign w:val="center"/>
            <w:hideMark/>
          </w:tcPr>
          <w:p w:rsidR="00BB3CF0" w:rsidRPr="008B0C07" w:rsidRDefault="00BB3CF0" w:rsidP="00CE62DE">
            <w:pPr>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Profesone të lira</w:t>
            </w:r>
          </w:p>
        </w:tc>
        <w:tc>
          <w:tcPr>
            <w:tcW w:w="968" w:type="pct"/>
            <w:shd w:val="clear" w:color="auto" w:fill="auto"/>
            <w:noWrap/>
            <w:vAlign w:val="center"/>
            <w:hideMark/>
          </w:tcPr>
          <w:p w:rsidR="00BB3CF0" w:rsidRPr="00C40426" w:rsidRDefault="00BB3CF0" w:rsidP="00CE62DE">
            <w:pPr>
              <w:spacing w:before="20" w:after="20"/>
              <w:jc w:val="center"/>
              <w:rPr>
                <w:rFonts w:ascii="Times New Roman" w:eastAsia="SimSun" w:hAnsi="Times New Roman"/>
                <w:bCs/>
                <w:noProof w:val="0"/>
                <w:color w:val="000000"/>
              </w:rPr>
            </w:pPr>
            <w:r w:rsidRPr="00C40426">
              <w:rPr>
                <w:rFonts w:ascii="Times New Roman" w:eastAsia="SimSun" w:hAnsi="Times New Roman"/>
                <w:bCs/>
                <w:noProof w:val="0"/>
                <w:color w:val="000000"/>
              </w:rPr>
              <w:t>5,000</w:t>
            </w:r>
          </w:p>
        </w:tc>
        <w:tc>
          <w:tcPr>
            <w:tcW w:w="1112" w:type="pct"/>
            <w:shd w:val="clear" w:color="auto" w:fill="auto"/>
            <w:noWrap/>
            <w:vAlign w:val="center"/>
            <w:hideMark/>
          </w:tcPr>
          <w:p w:rsidR="00BB3CF0" w:rsidRPr="00C40426" w:rsidRDefault="00BB3CF0" w:rsidP="00CE62DE">
            <w:pPr>
              <w:spacing w:before="20" w:after="20"/>
              <w:jc w:val="center"/>
              <w:rPr>
                <w:rFonts w:ascii="Times New Roman" w:eastAsia="SimSun" w:hAnsi="Times New Roman"/>
                <w:bCs/>
                <w:noProof w:val="0"/>
                <w:color w:val="000000"/>
              </w:rPr>
            </w:pPr>
            <w:r w:rsidRPr="00C40426">
              <w:rPr>
                <w:rFonts w:ascii="Times New Roman" w:eastAsia="SimSun" w:hAnsi="Times New Roman"/>
                <w:bCs/>
                <w:noProof w:val="0"/>
                <w:color w:val="000000"/>
              </w:rPr>
              <w:t>10,000</w:t>
            </w:r>
          </w:p>
        </w:tc>
      </w:tr>
      <w:tr w:rsidR="00BB3CF0" w:rsidRPr="00C40426" w:rsidTr="00CE62DE">
        <w:trPr>
          <w:trHeight w:val="209"/>
        </w:trPr>
        <w:tc>
          <w:tcPr>
            <w:tcW w:w="506" w:type="pct"/>
            <w:shd w:val="clear" w:color="auto" w:fill="DEEAF6"/>
            <w:noWrap/>
            <w:vAlign w:val="center"/>
            <w:hideMark/>
          </w:tcPr>
          <w:p w:rsidR="00BB3CF0" w:rsidRPr="00C40426" w:rsidRDefault="00BB3CF0" w:rsidP="00CE62DE">
            <w:pPr>
              <w:spacing w:before="20" w:after="20"/>
              <w:rPr>
                <w:rFonts w:ascii="Times New Roman" w:eastAsia="SimSun" w:hAnsi="Times New Roman"/>
                <w:b/>
                <w:bCs/>
                <w:noProof w:val="0"/>
                <w:color w:val="000000"/>
              </w:rPr>
            </w:pPr>
            <w:r w:rsidRPr="00C40426">
              <w:rPr>
                <w:rFonts w:ascii="Times New Roman" w:eastAsia="SimSun" w:hAnsi="Times New Roman"/>
                <w:b/>
                <w:bCs/>
                <w:noProof w:val="0"/>
                <w:color w:val="000000"/>
              </w:rPr>
              <w:t>III. 13</w:t>
            </w:r>
          </w:p>
        </w:tc>
        <w:tc>
          <w:tcPr>
            <w:tcW w:w="2414" w:type="pct"/>
            <w:shd w:val="clear" w:color="auto" w:fill="DEEAF6"/>
            <w:vAlign w:val="center"/>
            <w:hideMark/>
          </w:tcPr>
          <w:p w:rsidR="00BB3CF0" w:rsidRPr="008B0C07" w:rsidRDefault="00BB3CF0" w:rsidP="00CE62DE">
            <w:pPr>
              <w:spacing w:before="20" w:after="20"/>
              <w:jc w:val="left"/>
              <w:rPr>
                <w:rFonts w:ascii="Times New Roman" w:eastAsia="SimSun" w:hAnsi="Times New Roman"/>
                <w:bCs/>
                <w:noProof w:val="0"/>
                <w:color w:val="000000"/>
              </w:rPr>
            </w:pPr>
            <w:r w:rsidRPr="008B0C07">
              <w:rPr>
                <w:rFonts w:ascii="Times New Roman" w:eastAsia="SimSun" w:hAnsi="Times New Roman"/>
                <w:bCs/>
                <w:noProof w:val="0"/>
                <w:color w:val="000000"/>
              </w:rPr>
              <w:t>Ambulant</w:t>
            </w:r>
            <w:r>
              <w:rPr>
                <w:rFonts w:ascii="Times New Roman" w:eastAsia="SimSun" w:hAnsi="Times New Roman"/>
                <w:bCs/>
                <w:noProof w:val="0"/>
                <w:color w:val="000000"/>
              </w:rPr>
              <w:t xml:space="preserve">  </w:t>
            </w:r>
            <w:r w:rsidRPr="00C40426">
              <w:rPr>
                <w:rFonts w:ascii="Times New Roman" w:eastAsia="SimSun" w:hAnsi="Times New Roman"/>
                <w:noProof w:val="0"/>
                <w:color w:val="000000"/>
              </w:rPr>
              <w:t>Subjekte që nuk kanë një vendndodhje fikse, taksi, tregtia ambulante në tregje publike dhe private.</w:t>
            </w:r>
          </w:p>
        </w:tc>
        <w:tc>
          <w:tcPr>
            <w:tcW w:w="968" w:type="pct"/>
            <w:shd w:val="clear" w:color="auto" w:fill="DEEAF6"/>
            <w:noWrap/>
            <w:vAlign w:val="center"/>
            <w:hideMark/>
          </w:tcPr>
          <w:p w:rsidR="00BB3CF0" w:rsidRPr="00747A8D" w:rsidRDefault="00BB3CF0" w:rsidP="00CE62DE">
            <w:pPr>
              <w:spacing w:before="20" w:after="20"/>
              <w:jc w:val="center"/>
              <w:rPr>
                <w:rFonts w:ascii="Times New Roman" w:eastAsia="SimSun" w:hAnsi="Times New Roman"/>
                <w:noProof w:val="0"/>
              </w:rPr>
            </w:pPr>
            <w:r w:rsidRPr="00747A8D">
              <w:rPr>
                <w:rFonts w:ascii="Times New Roman" w:eastAsia="SimSun" w:hAnsi="Times New Roman"/>
                <w:noProof w:val="0"/>
              </w:rPr>
              <w:t>5000</w:t>
            </w:r>
          </w:p>
        </w:tc>
        <w:tc>
          <w:tcPr>
            <w:tcW w:w="1112" w:type="pct"/>
            <w:shd w:val="clear" w:color="auto" w:fill="DEEAF6"/>
            <w:noWrap/>
            <w:vAlign w:val="center"/>
            <w:hideMark/>
          </w:tcPr>
          <w:p w:rsidR="00BB3CF0" w:rsidRPr="00747A8D" w:rsidRDefault="00BB3CF0" w:rsidP="00CE62DE">
            <w:pPr>
              <w:spacing w:before="20" w:after="20"/>
              <w:jc w:val="center"/>
              <w:rPr>
                <w:rFonts w:ascii="Times New Roman" w:eastAsia="SimSun" w:hAnsi="Times New Roman"/>
                <w:noProof w:val="0"/>
              </w:rPr>
            </w:pPr>
          </w:p>
        </w:tc>
      </w:tr>
      <w:tr w:rsidR="00BB3CF0" w:rsidRPr="00C40426" w:rsidTr="00CE62DE">
        <w:trPr>
          <w:trHeight w:val="410"/>
        </w:trPr>
        <w:tc>
          <w:tcPr>
            <w:tcW w:w="506" w:type="pct"/>
            <w:shd w:val="clear" w:color="auto" w:fill="auto"/>
            <w:noWrap/>
            <w:vAlign w:val="center"/>
            <w:hideMark/>
          </w:tcPr>
          <w:p w:rsidR="00BB3CF0" w:rsidRPr="00C40426" w:rsidRDefault="00BB3CF0" w:rsidP="00CE62DE">
            <w:pPr>
              <w:spacing w:before="20" w:after="20"/>
              <w:jc w:val="center"/>
              <w:rPr>
                <w:rFonts w:ascii="Times New Roman" w:eastAsia="SimSun" w:hAnsi="Times New Roman"/>
                <w:b/>
                <w:bCs/>
                <w:noProof w:val="0"/>
                <w:color w:val="000000"/>
              </w:rPr>
            </w:pPr>
            <w:r>
              <w:rPr>
                <w:rFonts w:ascii="Times New Roman" w:eastAsia="SimSun" w:hAnsi="Times New Roman"/>
                <w:b/>
                <w:bCs/>
                <w:noProof w:val="0"/>
                <w:color w:val="000000"/>
              </w:rPr>
              <w:t>III.14</w:t>
            </w:r>
          </w:p>
        </w:tc>
        <w:tc>
          <w:tcPr>
            <w:tcW w:w="2414" w:type="pct"/>
            <w:shd w:val="clear" w:color="auto" w:fill="auto"/>
            <w:vAlign w:val="center"/>
            <w:hideMark/>
          </w:tcPr>
          <w:p w:rsidR="00BB3CF0" w:rsidRPr="00C40426" w:rsidRDefault="00BB3CF0" w:rsidP="00CE62DE">
            <w:pPr>
              <w:spacing w:before="20" w:after="20"/>
              <w:jc w:val="left"/>
              <w:rPr>
                <w:rFonts w:ascii="Times New Roman" w:eastAsia="SimSun" w:hAnsi="Times New Roman"/>
                <w:noProof w:val="0"/>
                <w:color w:val="000000"/>
              </w:rPr>
            </w:pPr>
            <w:r>
              <w:rPr>
                <w:rFonts w:ascii="Times New Roman" w:eastAsia="SimSun" w:hAnsi="Times New Roman"/>
                <w:noProof w:val="0"/>
                <w:color w:val="000000"/>
              </w:rPr>
              <w:t>Subjekte qe shrytezojne liqenet</w:t>
            </w:r>
          </w:p>
        </w:tc>
        <w:tc>
          <w:tcPr>
            <w:tcW w:w="968" w:type="pct"/>
            <w:shd w:val="clear" w:color="auto" w:fill="auto"/>
            <w:vAlign w:val="center"/>
          </w:tcPr>
          <w:p w:rsidR="00BB3CF0" w:rsidRPr="00747A8D" w:rsidRDefault="00BB3CF0" w:rsidP="00CE62DE">
            <w:pPr>
              <w:spacing w:before="20" w:after="20"/>
              <w:jc w:val="center"/>
              <w:rPr>
                <w:rFonts w:ascii="Times New Roman" w:eastAsia="SimSun" w:hAnsi="Times New Roman"/>
                <w:noProof w:val="0"/>
              </w:rPr>
            </w:pPr>
            <w:r w:rsidRPr="00747A8D">
              <w:rPr>
                <w:rFonts w:ascii="Times New Roman" w:eastAsia="SimSun" w:hAnsi="Times New Roman"/>
                <w:noProof w:val="0"/>
              </w:rPr>
              <w:t>10000</w:t>
            </w:r>
          </w:p>
        </w:tc>
        <w:tc>
          <w:tcPr>
            <w:tcW w:w="1112" w:type="pct"/>
            <w:shd w:val="clear" w:color="auto" w:fill="auto"/>
            <w:vAlign w:val="center"/>
          </w:tcPr>
          <w:p w:rsidR="00BB3CF0" w:rsidRPr="00747A8D" w:rsidRDefault="00BB3CF0" w:rsidP="00CE62DE">
            <w:pPr>
              <w:spacing w:before="20" w:after="20"/>
              <w:jc w:val="center"/>
              <w:rPr>
                <w:rFonts w:ascii="Times New Roman" w:eastAsia="SimSun" w:hAnsi="Times New Roman"/>
                <w:noProof w:val="0"/>
              </w:rPr>
            </w:pPr>
            <w:r w:rsidRPr="00747A8D">
              <w:rPr>
                <w:rFonts w:ascii="Times New Roman" w:eastAsia="SimSun" w:hAnsi="Times New Roman"/>
                <w:noProof w:val="0"/>
              </w:rPr>
              <w:t>30000</w:t>
            </w:r>
          </w:p>
        </w:tc>
      </w:tr>
      <w:tr w:rsidR="00BB3CF0" w:rsidRPr="00C40426" w:rsidTr="00CE62DE">
        <w:trPr>
          <w:trHeight w:val="410"/>
        </w:trPr>
        <w:tc>
          <w:tcPr>
            <w:tcW w:w="506" w:type="pct"/>
            <w:shd w:val="clear" w:color="auto" w:fill="auto"/>
            <w:noWrap/>
            <w:vAlign w:val="center"/>
            <w:hideMark/>
          </w:tcPr>
          <w:p w:rsidR="00BB3CF0" w:rsidRPr="00C40426" w:rsidRDefault="00BB3CF0" w:rsidP="00CE62DE">
            <w:pPr>
              <w:spacing w:before="20" w:after="20"/>
              <w:jc w:val="center"/>
              <w:rPr>
                <w:rFonts w:ascii="Times New Roman" w:eastAsia="SimSun" w:hAnsi="Times New Roman"/>
                <w:b/>
                <w:bCs/>
                <w:noProof w:val="0"/>
                <w:color w:val="000000"/>
              </w:rPr>
            </w:pPr>
            <w:r>
              <w:rPr>
                <w:rFonts w:ascii="Times New Roman" w:eastAsia="SimSun" w:hAnsi="Times New Roman"/>
                <w:b/>
                <w:bCs/>
                <w:noProof w:val="0"/>
                <w:color w:val="000000"/>
              </w:rPr>
              <w:t>III.15</w:t>
            </w:r>
          </w:p>
        </w:tc>
        <w:tc>
          <w:tcPr>
            <w:tcW w:w="2414" w:type="pct"/>
            <w:shd w:val="clear" w:color="auto" w:fill="auto"/>
            <w:vAlign w:val="center"/>
            <w:hideMark/>
          </w:tcPr>
          <w:p w:rsidR="00BB3CF0" w:rsidRPr="00C40426" w:rsidRDefault="00BB3CF0" w:rsidP="00CE62DE">
            <w:pPr>
              <w:spacing w:before="20" w:after="20"/>
              <w:jc w:val="left"/>
              <w:rPr>
                <w:rFonts w:ascii="Times New Roman" w:eastAsia="SimSun" w:hAnsi="Times New Roman"/>
                <w:noProof w:val="0"/>
                <w:color w:val="000000"/>
              </w:rPr>
            </w:pPr>
            <w:r>
              <w:rPr>
                <w:rFonts w:ascii="Times New Roman" w:eastAsia="SimSun" w:hAnsi="Times New Roman"/>
                <w:noProof w:val="0"/>
                <w:color w:val="000000"/>
              </w:rPr>
              <w:t>Ferma  bujqesore</w:t>
            </w:r>
          </w:p>
        </w:tc>
        <w:tc>
          <w:tcPr>
            <w:tcW w:w="968" w:type="pct"/>
            <w:shd w:val="clear" w:color="auto" w:fill="auto"/>
            <w:vAlign w:val="center"/>
          </w:tcPr>
          <w:p w:rsidR="00BB3CF0" w:rsidRPr="00747A8D" w:rsidRDefault="00BB3CF0" w:rsidP="00CE62DE">
            <w:pPr>
              <w:spacing w:before="20" w:after="20"/>
              <w:jc w:val="center"/>
              <w:rPr>
                <w:rFonts w:ascii="Times New Roman" w:eastAsia="SimSun" w:hAnsi="Times New Roman"/>
                <w:noProof w:val="0"/>
              </w:rPr>
            </w:pPr>
            <w:r w:rsidRPr="00747A8D">
              <w:rPr>
                <w:rFonts w:ascii="Times New Roman" w:eastAsia="SimSun" w:hAnsi="Times New Roman"/>
                <w:noProof w:val="0"/>
              </w:rPr>
              <w:t>10000</w:t>
            </w:r>
          </w:p>
        </w:tc>
        <w:tc>
          <w:tcPr>
            <w:tcW w:w="1112" w:type="pct"/>
            <w:shd w:val="clear" w:color="auto" w:fill="auto"/>
            <w:vAlign w:val="center"/>
          </w:tcPr>
          <w:p w:rsidR="00BB3CF0" w:rsidRPr="00747A8D" w:rsidRDefault="00BB3CF0" w:rsidP="00CE62DE">
            <w:pPr>
              <w:spacing w:before="20" w:after="20"/>
              <w:jc w:val="center"/>
              <w:rPr>
                <w:rFonts w:ascii="Times New Roman" w:eastAsia="SimSun" w:hAnsi="Times New Roman"/>
                <w:noProof w:val="0"/>
              </w:rPr>
            </w:pPr>
            <w:r w:rsidRPr="00747A8D">
              <w:rPr>
                <w:rFonts w:ascii="Times New Roman" w:eastAsia="SimSun" w:hAnsi="Times New Roman"/>
                <w:noProof w:val="0"/>
              </w:rPr>
              <w:t>30000</w:t>
            </w:r>
          </w:p>
        </w:tc>
      </w:tr>
    </w:tbl>
    <w:p w:rsidR="00BB3CF0" w:rsidRPr="006B0A03" w:rsidRDefault="00BB3CF0" w:rsidP="00BB3CF0"/>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b/>
          <w:noProof w:val="0"/>
          <w:sz w:val="24"/>
          <w:szCs w:val="24"/>
        </w:rPr>
        <w:t>Baza e tarifës</w:t>
      </w:r>
      <w:r w:rsidRPr="00CC2AFA">
        <w:rPr>
          <w:rFonts w:ascii="Times New Roman" w:hAnsi="Times New Roman"/>
          <w:noProof w:val="0"/>
          <w:sz w:val="24"/>
          <w:szCs w:val="24"/>
        </w:rPr>
        <w:t xml:space="preserve">: Vlera në lekë sipas kategorive e cila duhet të afrohet me  koston e shërbimit. </w:t>
      </w:r>
    </w:p>
    <w:p w:rsidR="00BB3CF0" w:rsidRPr="00CC2AFA" w:rsidRDefault="00BB3CF0" w:rsidP="00BB3CF0">
      <w:pPr>
        <w:pStyle w:val="BodyText2"/>
        <w:spacing w:after="200" w:line="276" w:lineRule="auto"/>
        <w:rPr>
          <w:noProof w:val="0"/>
          <w:color w:val="000000"/>
          <w:lang w:val="sq-AL"/>
        </w:rPr>
      </w:pPr>
      <w:r w:rsidRPr="00CC2AFA">
        <w:rPr>
          <w:b/>
          <w:bCs/>
          <w:iCs/>
          <w:noProof w:val="0"/>
          <w:lang w:val="sq-AL"/>
        </w:rPr>
        <w:t xml:space="preserve">Detyrimi për pagesën: </w:t>
      </w:r>
      <w:r w:rsidRPr="00CC2AFA">
        <w:rPr>
          <w:noProof w:val="0"/>
          <w:lang w:val="sq-AL"/>
        </w:rPr>
        <w:t>Detyrimi</w:t>
      </w:r>
      <w:r w:rsidRPr="00CC2AFA">
        <w:rPr>
          <w:noProof w:val="0"/>
          <w:color w:val="000000"/>
          <w:lang w:val="sq-AL"/>
        </w:rPr>
        <w:t xml:space="preserve"> për Tarifën e pastrimit është vjetor.</w:t>
      </w:r>
    </w:p>
    <w:p w:rsidR="00BB3CF0" w:rsidRPr="00CC2AFA" w:rsidRDefault="00BB3CF0" w:rsidP="00BB3CF0">
      <w:pPr>
        <w:pStyle w:val="BodyText2"/>
        <w:spacing w:after="0" w:line="276" w:lineRule="auto"/>
        <w:ind w:left="2880" w:hanging="2880"/>
        <w:rPr>
          <w:noProof w:val="0"/>
          <w:color w:val="000000"/>
          <w:lang w:val="sq-AL"/>
        </w:rPr>
      </w:pPr>
      <w:r w:rsidRPr="00CC2AFA">
        <w:rPr>
          <w:b/>
          <w:noProof w:val="0"/>
          <w:lang w:val="sq-AL"/>
        </w:rPr>
        <w:t>Kategoria I. “Familjarët”</w:t>
      </w:r>
      <w:r w:rsidRPr="00CC2AFA">
        <w:rPr>
          <w:noProof w:val="0"/>
          <w:lang w:val="sq-AL"/>
        </w:rPr>
        <w:t>:</w:t>
      </w:r>
      <w:r w:rsidRPr="00CC2AFA">
        <w:rPr>
          <w:noProof w:val="0"/>
          <w:lang w:val="sq-AL"/>
        </w:rPr>
        <w:tab/>
      </w:r>
      <w:r w:rsidRPr="00CC2AFA">
        <w:rPr>
          <w:noProof w:val="0"/>
          <w:color w:val="000000"/>
          <w:lang w:val="sq-AL"/>
        </w:rPr>
        <w:t xml:space="preserve">Detyrimi paguhet brenda 6 mujorit të I-rë për çdo familje. Në momentin e kalimit të Ndërmarrjes së Ujësjellësit në vartësi të Bashkisë kjo tarifë do të paguhet në këste mujore njëkohësisht me pagesën e konsumit të ujit.  Për çdo familje të re, afati i pagesës së tarifës së pastrimit do të jetë 30 ditë nga dita e regjistrimit të saj në Zyrën e Gjendjes Civile përkatëse dhe detyrimi tatimor do të llogaritet nga muaji korrent i  regjistrimit të saj. </w:t>
      </w:r>
    </w:p>
    <w:p w:rsidR="00BB3CF0" w:rsidRPr="00CC2AFA" w:rsidRDefault="00BB3CF0" w:rsidP="00BB3CF0">
      <w:pPr>
        <w:pStyle w:val="BodyText2"/>
        <w:spacing w:after="0" w:line="276" w:lineRule="auto"/>
        <w:ind w:left="2880" w:hanging="2880"/>
        <w:rPr>
          <w:b/>
          <w:bCs/>
          <w:noProof w:val="0"/>
          <w:lang w:val="sq-AL"/>
        </w:rPr>
      </w:pPr>
      <w:r w:rsidRPr="00CC2AFA">
        <w:rPr>
          <w:b/>
          <w:noProof w:val="0"/>
          <w:lang w:val="sq-AL"/>
        </w:rPr>
        <w:tab/>
      </w:r>
    </w:p>
    <w:p w:rsidR="00BB3CF0" w:rsidRPr="00CC2AFA" w:rsidRDefault="00BB3CF0" w:rsidP="00BB3CF0">
      <w:pPr>
        <w:pStyle w:val="BodyText2"/>
        <w:spacing w:after="0" w:line="276" w:lineRule="auto"/>
        <w:ind w:left="2880" w:hanging="2880"/>
        <w:rPr>
          <w:noProof w:val="0"/>
          <w:color w:val="000000"/>
          <w:lang w:val="sq-AL"/>
        </w:rPr>
      </w:pPr>
      <w:r w:rsidRPr="00CC2AFA">
        <w:rPr>
          <w:b/>
          <w:noProof w:val="0"/>
          <w:lang w:val="sq-AL"/>
        </w:rPr>
        <w:t xml:space="preserve">Kategoria </w:t>
      </w:r>
      <w:r w:rsidRPr="00CC2AFA">
        <w:rPr>
          <w:b/>
          <w:bCs/>
          <w:noProof w:val="0"/>
          <w:lang w:val="sq-AL"/>
        </w:rPr>
        <w:t>II, III.</w:t>
      </w:r>
      <w:r w:rsidRPr="00CC2AFA">
        <w:rPr>
          <w:bCs/>
          <w:noProof w:val="0"/>
          <w:lang w:val="sq-AL"/>
        </w:rPr>
        <w:tab/>
      </w:r>
      <w:r w:rsidRPr="00CC2AFA">
        <w:rPr>
          <w:noProof w:val="0"/>
          <w:color w:val="000000"/>
          <w:lang w:val="sq-AL"/>
        </w:rPr>
        <w:t xml:space="preserve">Detyrimi paguhet brenda datë 20 prill. Afati i pagesës për detyrimet e lindura pas datës 20 Prill është 30 ditë pas lindjes së </w:t>
      </w:r>
      <w:r w:rsidRPr="00CC2AFA">
        <w:rPr>
          <w:noProof w:val="0"/>
          <w:color w:val="000000"/>
          <w:lang w:val="sq-AL"/>
        </w:rPr>
        <w:lastRenderedPageBreak/>
        <w:t>detyrimit. Për subjektet e reja detyrimi tatimor do të llogaritet për çdo njësi ku subjekti kryen aktivitet nga muaji korrent i regjistrimit pranë QKR.</w:t>
      </w:r>
    </w:p>
    <w:p w:rsidR="00BB3CF0" w:rsidRPr="00CC2AFA" w:rsidRDefault="00BB3CF0" w:rsidP="00BB3CF0">
      <w:pPr>
        <w:pStyle w:val="BodyText2"/>
        <w:spacing w:after="0" w:line="276" w:lineRule="auto"/>
        <w:ind w:left="2880" w:hanging="2880"/>
        <w:rPr>
          <w:noProof w:val="0"/>
          <w:color w:val="000000"/>
          <w:lang w:val="sq-AL"/>
        </w:rPr>
      </w:pPr>
    </w:p>
    <w:p w:rsidR="00BB3CF0" w:rsidRPr="00CC2AFA" w:rsidRDefault="00BB3CF0" w:rsidP="00BB3CF0">
      <w:pPr>
        <w:pStyle w:val="BodyText2"/>
        <w:spacing w:after="0" w:line="276" w:lineRule="auto"/>
        <w:ind w:left="2880" w:hanging="2880"/>
        <w:rPr>
          <w:noProof w:val="0"/>
          <w:lang w:val="sq-AL"/>
        </w:rPr>
      </w:pPr>
      <w:r w:rsidRPr="00CC2AFA">
        <w:rPr>
          <w:b/>
          <w:noProof w:val="0"/>
          <w:lang w:val="sq-AL"/>
        </w:rPr>
        <w:t>Për të gjitha kategoritë:</w:t>
      </w:r>
      <w:r w:rsidRPr="00CC2AFA">
        <w:rPr>
          <w:noProof w:val="0"/>
          <w:lang w:val="sq-AL"/>
        </w:rPr>
        <w:tab/>
        <w:t>Nëse subjekti taksapagues pushon veprimtarinë gjatë vitit, detyrimi tatimor llogaritet duke shumëzuar tarifën për vitin e plotë kalendarik me numrin e muajve të plotë gjatë të cilëve veprimtaria është kryer (përfshirë muajin korrent për të cilin është bërë kërkesa) dhe duke e pjesëtuar atë me 12 muajt e vitit kalendarik fiskal.</w:t>
      </w:r>
    </w:p>
    <w:p w:rsidR="00BB3CF0" w:rsidRDefault="00BB3CF0" w:rsidP="00BB3CF0">
      <w:pPr>
        <w:pStyle w:val="BodyText"/>
        <w:spacing w:line="276" w:lineRule="auto"/>
        <w:rPr>
          <w:rFonts w:ascii="Times New Roman" w:hAnsi="Times New Roman"/>
          <w:b/>
          <w:noProof w:val="0"/>
        </w:rPr>
      </w:pPr>
    </w:p>
    <w:p w:rsidR="00BB3CF0" w:rsidRPr="00CC2AFA" w:rsidRDefault="00BB3CF0" w:rsidP="00BB3CF0">
      <w:pPr>
        <w:pStyle w:val="BodyText"/>
        <w:spacing w:line="276" w:lineRule="auto"/>
        <w:rPr>
          <w:rFonts w:ascii="Times New Roman" w:hAnsi="Times New Roman"/>
          <w:b/>
          <w:noProof w:val="0"/>
        </w:rPr>
      </w:pPr>
      <w:r w:rsidRPr="00CC2AFA">
        <w:rPr>
          <w:rFonts w:ascii="Times New Roman" w:hAnsi="Times New Roman"/>
          <w:b/>
          <w:noProof w:val="0"/>
        </w:rPr>
        <w:t>Përjashtime për kategoritë e ndryshme:</w:t>
      </w:r>
      <w:bookmarkStart w:id="53" w:name="_Toc439603439"/>
    </w:p>
    <w:p w:rsidR="00BB3CF0" w:rsidRPr="00CC2AFA" w:rsidRDefault="00BB3CF0" w:rsidP="00BB3CF0">
      <w:pPr>
        <w:pStyle w:val="BodyText"/>
        <w:spacing w:line="276" w:lineRule="auto"/>
        <w:rPr>
          <w:rFonts w:ascii="Times New Roman" w:hAnsi="Times New Roman"/>
          <w:b/>
          <w:noProof w:val="0"/>
          <w:color w:val="808080"/>
        </w:rPr>
      </w:pPr>
    </w:p>
    <w:p w:rsidR="00BB3CF0" w:rsidRPr="00935792" w:rsidRDefault="00BB3CF0" w:rsidP="00BB3CF0">
      <w:pPr>
        <w:pStyle w:val="Caption"/>
        <w:spacing w:after="60"/>
        <w:rPr>
          <w:b w:val="0"/>
          <w:noProof w:val="0"/>
          <w:sz w:val="24"/>
          <w:szCs w:val="24"/>
          <w:lang w:val="sq-AL"/>
        </w:rPr>
      </w:pPr>
      <w:bookmarkStart w:id="54" w:name="_Toc466644888"/>
      <w:bookmarkEnd w:id="53"/>
      <w:r>
        <w:rPr>
          <w:b w:val="0"/>
          <w:sz w:val="20"/>
        </w:rPr>
        <w:t>Tabela</w:t>
      </w:r>
      <w:r w:rsidRPr="00935792">
        <w:rPr>
          <w:b w:val="0"/>
          <w:sz w:val="20"/>
        </w:rPr>
        <w:t xml:space="preserve"> </w:t>
      </w:r>
      <w:r>
        <w:rPr>
          <w:b w:val="0"/>
          <w:sz w:val="20"/>
        </w:rPr>
        <w:t>12</w:t>
      </w:r>
      <w:r w:rsidRPr="00935792">
        <w:rPr>
          <w:b w:val="0"/>
          <w:sz w:val="20"/>
        </w:rPr>
        <w:t>: Përjashtimet për individët dhe familjet nga tarifa e pastrimit</w:t>
      </w:r>
      <w:bookmarkEnd w:id="54"/>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652"/>
        <w:gridCol w:w="6206"/>
        <w:gridCol w:w="2385"/>
      </w:tblGrid>
      <w:tr w:rsidR="00BB3CF0" w:rsidRPr="00C40426" w:rsidTr="00CE62DE">
        <w:trPr>
          <w:trHeight w:val="209"/>
        </w:trPr>
        <w:tc>
          <w:tcPr>
            <w:tcW w:w="353" w:type="pct"/>
            <w:tcBorders>
              <w:bottom w:val="single" w:sz="12" w:space="0" w:color="9CC2E5"/>
            </w:tcBorders>
            <w:shd w:val="clear" w:color="auto" w:fill="auto"/>
            <w:noWrap/>
            <w:vAlign w:val="center"/>
            <w:hideMark/>
          </w:tcPr>
          <w:p w:rsidR="00BB3CF0" w:rsidRPr="00C40426" w:rsidRDefault="00BB3CF0" w:rsidP="00CE62DE">
            <w:pPr>
              <w:spacing w:after="0"/>
              <w:jc w:val="left"/>
              <w:rPr>
                <w:rFonts w:ascii="Times New Roman" w:eastAsia="SimSun" w:hAnsi="Times New Roman"/>
                <w:b/>
                <w:bCs/>
                <w:noProof w:val="0"/>
                <w:color w:val="000000"/>
                <w:szCs w:val="24"/>
              </w:rPr>
            </w:pPr>
          </w:p>
        </w:tc>
        <w:tc>
          <w:tcPr>
            <w:tcW w:w="3357" w:type="pct"/>
            <w:tcBorders>
              <w:bottom w:val="single" w:sz="12" w:space="0" w:color="9CC2E5"/>
            </w:tcBorders>
            <w:shd w:val="clear" w:color="auto" w:fill="auto"/>
            <w:vAlign w:val="center"/>
            <w:hideMark/>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Përjashtime</w:t>
            </w:r>
          </w:p>
        </w:tc>
        <w:tc>
          <w:tcPr>
            <w:tcW w:w="1290" w:type="pct"/>
            <w:tcBorders>
              <w:bottom w:val="single" w:sz="12" w:space="0" w:color="9CC2E5"/>
            </w:tcBorders>
            <w:shd w:val="clear" w:color="auto" w:fill="auto"/>
            <w:noWrap/>
            <w:vAlign w:val="center"/>
            <w:hideMark/>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Lekë/vit</w:t>
            </w:r>
          </w:p>
        </w:tc>
      </w:tr>
      <w:tr w:rsidR="00BB3CF0" w:rsidRPr="00C40426" w:rsidTr="00CE62DE">
        <w:trPr>
          <w:trHeight w:val="627"/>
        </w:trPr>
        <w:tc>
          <w:tcPr>
            <w:tcW w:w="353" w:type="pct"/>
            <w:shd w:val="clear" w:color="auto" w:fill="DEEAF6"/>
            <w:noWrap/>
            <w:vAlign w:val="center"/>
            <w:hideMark/>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3357" w:type="pct"/>
            <w:shd w:val="clear" w:color="auto" w:fill="DEEAF6"/>
            <w:vAlign w:val="center"/>
            <w:hideMark/>
          </w:tcPr>
          <w:p w:rsidR="00BB3CF0" w:rsidRPr="00C40426" w:rsidRDefault="00BB3CF0" w:rsidP="00CE62DE">
            <w:pPr>
              <w:spacing w:after="0"/>
              <w:rPr>
                <w:rFonts w:ascii="Times New Roman" w:eastAsia="SimSun" w:hAnsi="Times New Roman"/>
                <w:noProof w:val="0"/>
                <w:color w:val="000000"/>
                <w:szCs w:val="24"/>
              </w:rPr>
            </w:pPr>
            <w:r w:rsidRPr="00C40426">
              <w:rPr>
                <w:rFonts w:ascii="Times New Roman" w:eastAsia="SimSun" w:hAnsi="Times New Roman"/>
                <w:noProof w:val="0"/>
                <w:color w:val="000000"/>
                <w:szCs w:val="24"/>
              </w:rPr>
              <w:t xml:space="preserve">Invalidët e punës, të verbëritë, të sëmurët paraplegjik dhe tetraplegjik (kryefamiljarë) pa </w:t>
            </w:r>
            <w:r w:rsidRPr="00C40426">
              <w:rPr>
                <w:rFonts w:ascii="Times New Roman" w:eastAsia="SimSun" w:hAnsi="Times New Roman"/>
                <w:bCs/>
                <w:noProof w:val="0"/>
                <w:color w:val="000000"/>
                <w:szCs w:val="24"/>
              </w:rPr>
              <w:t>persona madhorë në ngarkim (përveç bashkëshortit/bashkëshortes)</w:t>
            </w:r>
            <w:r>
              <w:rPr>
                <w:rFonts w:ascii="Times New Roman" w:eastAsia="SimSun" w:hAnsi="Times New Roman"/>
                <w:bCs/>
                <w:noProof w:val="0"/>
                <w:color w:val="000000"/>
                <w:szCs w:val="24"/>
              </w:rPr>
              <w:t>.</w:t>
            </w:r>
          </w:p>
        </w:tc>
        <w:tc>
          <w:tcPr>
            <w:tcW w:w="1290" w:type="pct"/>
            <w:shd w:val="clear" w:color="auto" w:fill="DEEAF6"/>
            <w:noWrap/>
            <w:vAlign w:val="center"/>
            <w:hideMark/>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300</w:t>
            </w:r>
          </w:p>
        </w:tc>
      </w:tr>
      <w:tr w:rsidR="00BB3CF0" w:rsidRPr="00C40426" w:rsidTr="00CE62DE">
        <w:trPr>
          <w:trHeight w:val="209"/>
        </w:trPr>
        <w:tc>
          <w:tcPr>
            <w:tcW w:w="353" w:type="pct"/>
            <w:shd w:val="clear" w:color="auto" w:fill="auto"/>
            <w:noWrap/>
            <w:vAlign w:val="center"/>
            <w:hideMark/>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3357" w:type="pct"/>
            <w:shd w:val="clear" w:color="auto" w:fill="auto"/>
            <w:vAlign w:val="center"/>
            <w:hideMark/>
          </w:tcPr>
          <w:p w:rsidR="00BB3CF0" w:rsidRPr="00C40426" w:rsidRDefault="00BB3CF0" w:rsidP="00CE62DE">
            <w:pPr>
              <w:spacing w:after="0"/>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Përfituesit e ndihmës ekonomike</w:t>
            </w:r>
          </w:p>
        </w:tc>
        <w:tc>
          <w:tcPr>
            <w:tcW w:w="1290" w:type="pct"/>
            <w:shd w:val="clear" w:color="auto" w:fill="auto"/>
            <w:noWrap/>
            <w:vAlign w:val="center"/>
            <w:hideMark/>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300</w:t>
            </w:r>
          </w:p>
        </w:tc>
      </w:tr>
      <w:tr w:rsidR="00BB3CF0" w:rsidRPr="00C40426" w:rsidTr="00CE62DE">
        <w:trPr>
          <w:trHeight w:val="268"/>
        </w:trPr>
        <w:tc>
          <w:tcPr>
            <w:tcW w:w="353" w:type="pct"/>
            <w:shd w:val="clear" w:color="auto" w:fill="DEEAF6"/>
            <w:noWrap/>
            <w:vAlign w:val="center"/>
            <w:hideMark/>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3357" w:type="pct"/>
            <w:shd w:val="clear" w:color="auto" w:fill="DEEAF6"/>
            <w:vAlign w:val="center"/>
            <w:hideMark/>
          </w:tcPr>
          <w:p w:rsidR="00BB3CF0" w:rsidRPr="00C40426" w:rsidRDefault="00BB3CF0" w:rsidP="00CE62DE">
            <w:pPr>
              <w:spacing w:after="0"/>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Kryefamiljarë p</w:t>
            </w:r>
            <w:r w:rsidRPr="00C40426">
              <w:rPr>
                <w:rFonts w:ascii="Times New Roman" w:eastAsia="SimSun" w:hAnsi="Times New Roman"/>
                <w:noProof w:val="0"/>
                <w:color w:val="000000"/>
                <w:szCs w:val="24"/>
              </w:rPr>
              <w:t xml:space="preserve">ensionistë pa </w:t>
            </w:r>
            <w:r w:rsidRPr="00C40426">
              <w:rPr>
                <w:rFonts w:ascii="Times New Roman" w:eastAsia="SimSun" w:hAnsi="Times New Roman"/>
                <w:bCs/>
                <w:noProof w:val="0"/>
                <w:color w:val="000000"/>
                <w:szCs w:val="24"/>
              </w:rPr>
              <w:t>persona madhorë në ngarkim (përveç bashkëshortit/bashkëshortes);</w:t>
            </w:r>
          </w:p>
          <w:p w:rsidR="00BB3CF0" w:rsidRPr="00C40426" w:rsidRDefault="00BB3CF0" w:rsidP="00CE62DE">
            <w:pPr>
              <w:spacing w:after="0"/>
              <w:rPr>
                <w:rFonts w:ascii="Times New Roman" w:eastAsia="SimSun" w:hAnsi="Times New Roman"/>
                <w:noProof w:val="0"/>
                <w:color w:val="000000"/>
                <w:szCs w:val="24"/>
              </w:rPr>
            </w:pPr>
            <w:r w:rsidRPr="00C40426">
              <w:rPr>
                <w:rFonts w:ascii="Times New Roman" w:eastAsia="SimSun" w:hAnsi="Times New Roman"/>
                <w:bCs/>
                <w:noProof w:val="0"/>
                <w:color w:val="000000"/>
                <w:szCs w:val="24"/>
              </w:rPr>
              <w:t>Kryefamiljarët gra me mbi dy fëmijë në ngarkim (nën  22 vjeç).</w:t>
            </w:r>
          </w:p>
        </w:tc>
        <w:tc>
          <w:tcPr>
            <w:tcW w:w="1290" w:type="pct"/>
            <w:shd w:val="clear" w:color="auto" w:fill="DEEAF6"/>
            <w:noWrap/>
            <w:vAlign w:val="center"/>
            <w:hideMark/>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0</w:t>
            </w:r>
          </w:p>
        </w:tc>
      </w:tr>
    </w:tbl>
    <w:p w:rsidR="00BB3CF0" w:rsidRPr="00CC2AFA" w:rsidRDefault="00BB3CF0" w:rsidP="00BB3CF0">
      <w:pPr>
        <w:pStyle w:val="BodyText2"/>
        <w:spacing w:after="0" w:line="276" w:lineRule="auto"/>
        <w:rPr>
          <w:b/>
          <w:bCs/>
          <w:noProof w:val="0"/>
          <w:lang w:val="sq-AL"/>
        </w:rPr>
      </w:pPr>
    </w:p>
    <w:p w:rsidR="00BB3CF0" w:rsidRPr="00CC2AFA" w:rsidRDefault="00BB3CF0" w:rsidP="00BB3CF0">
      <w:pPr>
        <w:pStyle w:val="BodyText2"/>
        <w:numPr>
          <w:ilvl w:val="0"/>
          <w:numId w:val="24"/>
        </w:numPr>
        <w:spacing w:after="0" w:line="276" w:lineRule="auto"/>
        <w:rPr>
          <w:bCs/>
          <w:noProof w:val="0"/>
          <w:lang w:val="sq-AL"/>
        </w:rPr>
      </w:pPr>
      <w:r w:rsidRPr="00CC2AFA">
        <w:rPr>
          <w:bCs/>
          <w:noProof w:val="0"/>
          <w:lang w:val="sq-AL"/>
        </w:rPr>
        <w:t>Nënkategoritë 1-3 përjashtohen apo lehtësohen nga pagesa e tarifës së pastrimit (vetëm në rastet kur janë familjarë pensionistë pa persona madhorë në ngarkim mbi moshën 22 vjeç). Këto grupe duhet të dorëzojnë pranë Sektorit te Taksave dhe tarifave vendore  dëshminë e gjendjes së tyre dhe më konkretisht:</w:t>
      </w:r>
    </w:p>
    <w:p w:rsidR="00BB3CF0" w:rsidRPr="00CC2AFA" w:rsidRDefault="00BB3CF0" w:rsidP="00BB3CF0">
      <w:pPr>
        <w:pStyle w:val="BodyText2"/>
        <w:tabs>
          <w:tab w:val="left" w:pos="3265"/>
        </w:tabs>
        <w:spacing w:after="0" w:line="276" w:lineRule="auto"/>
        <w:rPr>
          <w:bCs/>
          <w:noProof w:val="0"/>
          <w:lang w:val="sq-AL"/>
        </w:rPr>
      </w:pPr>
      <w:r w:rsidRPr="00CC2AFA">
        <w:rPr>
          <w:bCs/>
          <w:noProof w:val="0"/>
          <w:lang w:val="sq-AL"/>
        </w:rPr>
        <w:tab/>
      </w:r>
    </w:p>
    <w:p w:rsidR="00BB3CF0" w:rsidRPr="00CC2AFA" w:rsidRDefault="00BB3CF0" w:rsidP="00BB3CF0">
      <w:pPr>
        <w:pStyle w:val="BodyText2"/>
        <w:numPr>
          <w:ilvl w:val="0"/>
          <w:numId w:val="14"/>
        </w:numPr>
        <w:spacing w:after="0" w:line="276" w:lineRule="auto"/>
        <w:rPr>
          <w:bCs/>
          <w:noProof w:val="0"/>
          <w:lang w:val="sq-AL"/>
        </w:rPr>
      </w:pPr>
      <w:r w:rsidRPr="00CC2AFA">
        <w:rPr>
          <w:bCs/>
          <w:noProof w:val="0"/>
          <w:lang w:val="sq-AL"/>
        </w:rPr>
        <w:t>Certifikatën familjare, statusin e invalidit të punës, statusin e të verbërit, librezën për paraplegjik e tetraplegjik, librezën e pensionit dhe vërtetimin nga Bashkia për përfituesit e ndihmës ekonomike.</w:t>
      </w:r>
    </w:p>
    <w:p w:rsidR="00BB3CF0" w:rsidRPr="00CC2AFA" w:rsidRDefault="00BB3CF0" w:rsidP="00BB3CF0">
      <w:pPr>
        <w:pStyle w:val="BodyText2"/>
        <w:spacing w:after="0" w:line="276" w:lineRule="auto"/>
        <w:ind w:left="720"/>
        <w:rPr>
          <w:bCs/>
          <w:noProof w:val="0"/>
          <w:lang w:val="sq-AL"/>
        </w:rPr>
      </w:pPr>
    </w:p>
    <w:p w:rsidR="00BB3CF0" w:rsidRPr="00CC2AFA" w:rsidRDefault="00BB3CF0" w:rsidP="00BB3CF0">
      <w:pPr>
        <w:pStyle w:val="BodyText2"/>
        <w:spacing w:after="0" w:line="276" w:lineRule="auto"/>
        <w:rPr>
          <w:bCs/>
          <w:noProof w:val="0"/>
          <w:lang w:val="sq-AL"/>
        </w:rPr>
      </w:pPr>
      <w:r w:rsidRPr="00CC2AFA">
        <w:rPr>
          <w:bCs/>
          <w:noProof w:val="0"/>
          <w:lang w:val="sq-AL"/>
        </w:rPr>
        <w:t>Listat e përfituesve administrohen nga Sektorit te Taksave dhe tarifave vendore, që rivlerëson detyrimin dhe sipas rastit, dërgon informacionin për zbatim tek agjenti tatimor.</w:t>
      </w:r>
    </w:p>
    <w:p w:rsidR="00BB3CF0" w:rsidRPr="00CC2AFA" w:rsidRDefault="00BB3CF0" w:rsidP="00BB3CF0">
      <w:pPr>
        <w:pStyle w:val="BodyText2"/>
        <w:spacing w:after="0" w:line="276" w:lineRule="auto"/>
        <w:rPr>
          <w:bCs/>
          <w:noProof w:val="0"/>
          <w:lang w:val="sq-AL"/>
        </w:rPr>
      </w:pPr>
    </w:p>
    <w:p w:rsidR="00BB3CF0" w:rsidRPr="00CC2AFA" w:rsidRDefault="00BB3CF0" w:rsidP="00BB3CF0">
      <w:pPr>
        <w:pStyle w:val="ListParagraph"/>
        <w:numPr>
          <w:ilvl w:val="0"/>
          <w:numId w:val="24"/>
        </w:numPr>
        <w:autoSpaceDE w:val="0"/>
        <w:autoSpaceDN w:val="0"/>
        <w:adjustRightInd w:val="0"/>
        <w:spacing w:line="276" w:lineRule="auto"/>
        <w:rPr>
          <w:lang w:val="sq-AL"/>
        </w:rPr>
      </w:pPr>
      <w:r w:rsidRPr="00CC2AFA">
        <w:rPr>
          <w:lang w:val="sq-AL"/>
        </w:rPr>
        <w:t>Në kategorinë III “Biznesi”, fermerët që janë regjistruar me NIPT sipas vërtetimit nga Drejtoria Rajonale Tatimore sipas udhëzimit Nr. 19, datë 3.11.2014, “Për zbatimin e regjimit të veçantë të skemës së kompensimit të prodhuesve bujqësorë për qëllime të tatimit mbi vlerën e shtuar” përjashtohen nga tarifa vendore  për biznesin.</w:t>
      </w:r>
    </w:p>
    <w:p w:rsidR="00BB3CF0" w:rsidRPr="00CC2AFA" w:rsidRDefault="00BB3CF0" w:rsidP="00BB3CF0">
      <w:pPr>
        <w:pStyle w:val="ListParagraph"/>
        <w:autoSpaceDE w:val="0"/>
        <w:autoSpaceDN w:val="0"/>
        <w:adjustRightInd w:val="0"/>
        <w:spacing w:line="276" w:lineRule="auto"/>
        <w:rPr>
          <w:bCs/>
          <w:lang w:val="sq-AL"/>
        </w:rPr>
      </w:pPr>
    </w:p>
    <w:p w:rsidR="00BB3CF0" w:rsidRDefault="00BB3CF0" w:rsidP="00BB3CF0">
      <w:pPr>
        <w:pStyle w:val="ListParagraph"/>
        <w:numPr>
          <w:ilvl w:val="0"/>
          <w:numId w:val="24"/>
        </w:numPr>
        <w:spacing w:line="276" w:lineRule="auto"/>
        <w:rPr>
          <w:lang w:val="sq-AL"/>
        </w:rPr>
      </w:pPr>
      <w:r w:rsidRPr="00CC2AFA">
        <w:rPr>
          <w:b/>
          <w:lang w:val="sq-AL"/>
        </w:rPr>
        <w:t>Përjashtohen nga tarifa vendore:</w:t>
      </w:r>
      <w:r w:rsidRPr="00CC2AFA">
        <w:rPr>
          <w:lang w:val="sq-AL"/>
        </w:rPr>
        <w:t xml:space="preserve"> Institucionet, subjektet dhe organizatat në pronësi të bashkisë Shijak; Institucionet dhe subjektet e varësisë së Bashkisë Shijak, Institucionet që shpenzimet operative ia mbulon vetë Bashkia Shijak; Komunitetet fetare të njohura me ligj.</w:t>
      </w:r>
    </w:p>
    <w:p w:rsidR="00BB3CF0" w:rsidRPr="00CC2AFA" w:rsidRDefault="00BB3CF0" w:rsidP="00BB3CF0">
      <w:pPr>
        <w:pStyle w:val="ListParagraph"/>
        <w:spacing w:line="276" w:lineRule="auto"/>
        <w:ind w:left="0"/>
        <w:rPr>
          <w:color w:val="000000"/>
          <w:lang w:val="sq-AL"/>
        </w:rPr>
      </w:pPr>
    </w:p>
    <w:p w:rsidR="00BB3CF0" w:rsidRPr="00CC2AFA" w:rsidRDefault="00BB3CF0" w:rsidP="00BB3CF0">
      <w:pPr>
        <w:pStyle w:val="BodyText"/>
        <w:spacing w:line="276" w:lineRule="auto"/>
        <w:rPr>
          <w:rFonts w:ascii="Times New Roman" w:hAnsi="Times New Roman"/>
          <w:b/>
          <w:noProof w:val="0"/>
        </w:rPr>
      </w:pPr>
      <w:r w:rsidRPr="00CC2AFA">
        <w:rPr>
          <w:rFonts w:ascii="Times New Roman" w:hAnsi="Times New Roman"/>
          <w:b/>
          <w:noProof w:val="0"/>
        </w:rPr>
        <w:t>Strukturat përgjegjëse për vjeljet e tarifës:</w:t>
      </w:r>
    </w:p>
    <w:p w:rsidR="00BB3CF0" w:rsidRPr="00CC2AFA" w:rsidRDefault="00BB3CF0" w:rsidP="00BB3CF0">
      <w:pPr>
        <w:pStyle w:val="BodyText"/>
        <w:spacing w:line="276" w:lineRule="auto"/>
        <w:rPr>
          <w:rFonts w:ascii="Times New Roman" w:hAnsi="Times New Roman"/>
          <w:b/>
          <w:noProof w:val="0"/>
          <w:color w:val="808080"/>
        </w:rPr>
      </w:pPr>
    </w:p>
    <w:p w:rsidR="00BB3CF0" w:rsidRPr="00CC2AFA" w:rsidRDefault="00BB3CF0" w:rsidP="00BB3CF0">
      <w:pPr>
        <w:rPr>
          <w:rFonts w:ascii="Times New Roman" w:hAnsi="Times New Roman"/>
          <w:bCs/>
          <w:iCs/>
          <w:noProof w:val="0"/>
          <w:color w:val="000000"/>
          <w:sz w:val="24"/>
          <w:szCs w:val="24"/>
        </w:rPr>
      </w:pPr>
      <w:r w:rsidRPr="00CC2AFA">
        <w:rPr>
          <w:rFonts w:ascii="Times New Roman" w:hAnsi="Times New Roman"/>
          <w:b/>
          <w:noProof w:val="0"/>
          <w:sz w:val="24"/>
          <w:szCs w:val="24"/>
        </w:rPr>
        <w:t xml:space="preserve">Për Kategoria I: </w:t>
      </w:r>
      <w:r w:rsidRPr="00CC2AFA">
        <w:rPr>
          <w:rFonts w:ascii="Times New Roman" w:hAnsi="Times New Roman"/>
          <w:noProof w:val="0"/>
          <w:sz w:val="24"/>
          <w:szCs w:val="24"/>
        </w:rPr>
        <w:t xml:space="preserve">Struktura e ngarkuar është </w:t>
      </w:r>
      <w:r w:rsidRPr="00CC2AFA">
        <w:rPr>
          <w:rFonts w:ascii="Times New Roman" w:hAnsi="Times New Roman"/>
          <w:bCs/>
          <w:iCs/>
          <w:noProof w:val="0"/>
          <w:color w:val="000000"/>
          <w:sz w:val="24"/>
          <w:szCs w:val="24"/>
        </w:rPr>
        <w:t>Sektori i Taksave dhe Tarifave Vendore në Bashkinë Shijak.</w:t>
      </w:r>
    </w:p>
    <w:p w:rsidR="00BB3CF0" w:rsidRPr="00CC2AFA" w:rsidRDefault="00BB3CF0" w:rsidP="00BB3CF0">
      <w:pPr>
        <w:rPr>
          <w:rFonts w:ascii="Times New Roman" w:hAnsi="Times New Roman"/>
          <w:bCs/>
          <w:iCs/>
          <w:noProof w:val="0"/>
          <w:color w:val="000000"/>
          <w:sz w:val="24"/>
          <w:szCs w:val="24"/>
        </w:rPr>
      </w:pPr>
      <w:r w:rsidRPr="00CC2AFA">
        <w:rPr>
          <w:rFonts w:ascii="Times New Roman" w:hAnsi="Times New Roman"/>
          <w:noProof w:val="0"/>
          <w:sz w:val="24"/>
          <w:szCs w:val="24"/>
        </w:rPr>
        <w:t>Inspektoret i taksave të popullsisë në NJA-të Xhafzotaj, Maminas,Gjepale</w:t>
      </w:r>
      <w:r>
        <w:rPr>
          <w:rFonts w:ascii="Times New Roman" w:hAnsi="Times New Roman"/>
          <w:noProof w:val="0"/>
          <w:sz w:val="24"/>
          <w:szCs w:val="24"/>
        </w:rPr>
        <w:t>.</w:t>
      </w:r>
    </w:p>
    <w:p w:rsidR="00BB3CF0" w:rsidRPr="00CC2AFA" w:rsidRDefault="00BB3CF0" w:rsidP="00BB3CF0">
      <w:pPr>
        <w:rPr>
          <w:rFonts w:ascii="Times New Roman" w:hAnsi="Times New Roman"/>
          <w:bCs/>
          <w:iCs/>
          <w:noProof w:val="0"/>
          <w:color w:val="000000"/>
          <w:sz w:val="24"/>
          <w:szCs w:val="24"/>
        </w:rPr>
      </w:pPr>
      <w:r w:rsidRPr="00CC2AFA">
        <w:rPr>
          <w:rFonts w:ascii="Times New Roman" w:hAnsi="Times New Roman"/>
          <w:b/>
          <w:noProof w:val="0"/>
          <w:sz w:val="24"/>
          <w:szCs w:val="24"/>
        </w:rPr>
        <w:t xml:space="preserve">Kategoria </w:t>
      </w:r>
      <w:r w:rsidRPr="00CC2AFA">
        <w:rPr>
          <w:rFonts w:ascii="Times New Roman" w:hAnsi="Times New Roman"/>
          <w:b/>
          <w:bCs/>
          <w:noProof w:val="0"/>
          <w:sz w:val="24"/>
          <w:szCs w:val="24"/>
        </w:rPr>
        <w:t>III:</w:t>
      </w:r>
      <w:r w:rsidRPr="00CC2AFA">
        <w:rPr>
          <w:rFonts w:ascii="Times New Roman" w:hAnsi="Times New Roman"/>
          <w:bCs/>
          <w:noProof w:val="0"/>
          <w:sz w:val="24"/>
          <w:szCs w:val="24"/>
        </w:rPr>
        <w:t xml:space="preserve"> “Biznesi”, </w:t>
      </w:r>
      <w:r w:rsidRPr="00CC2AFA">
        <w:rPr>
          <w:rFonts w:ascii="Times New Roman" w:hAnsi="Times New Roman"/>
          <w:bCs/>
          <w:iCs/>
          <w:noProof w:val="0"/>
          <w:color w:val="000000"/>
          <w:sz w:val="24"/>
          <w:szCs w:val="24"/>
        </w:rPr>
        <w:t>Struktura e ngarkuar për vjeljen e tarifës së pastrimit, është Sektori i taksave dhe tarifave vendore  Bashkia Shijak.</w:t>
      </w: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55" w:name="_Toc440566796"/>
      <w:bookmarkStart w:id="56" w:name="_Toc465846081"/>
      <w:bookmarkStart w:id="57" w:name="_Toc466880788"/>
      <w:r w:rsidRPr="00E07DE6">
        <w:rPr>
          <w:rFonts w:ascii="Times New Roman" w:hAnsi="Times New Roman"/>
          <w:noProof w:val="0"/>
          <w:color w:val="auto"/>
          <w:lang w:val="sq-AL"/>
        </w:rPr>
        <w:t>II.2 Tarifa e ndriçimit</w:t>
      </w:r>
      <w:bookmarkEnd w:id="55"/>
      <w:bookmarkEnd w:id="56"/>
      <w:bookmarkEnd w:id="57"/>
    </w:p>
    <w:p w:rsidR="00BB3CF0" w:rsidRPr="00CC2AFA" w:rsidRDefault="00BB3CF0" w:rsidP="00BB3CF0">
      <w:pPr>
        <w:pStyle w:val="BodyText"/>
        <w:spacing w:line="276" w:lineRule="auto"/>
        <w:rPr>
          <w:rFonts w:ascii="Times New Roman" w:hAnsi="Times New Roman"/>
          <w:noProof w:val="0"/>
          <w:color w:val="000000"/>
        </w:rPr>
      </w:pPr>
      <w:r w:rsidRPr="00CC2AFA">
        <w:rPr>
          <w:rFonts w:ascii="Times New Roman" w:hAnsi="Times New Roman"/>
          <w:b/>
          <w:noProof w:val="0"/>
        </w:rPr>
        <w:t>Përkufizimi</w:t>
      </w:r>
      <w:r w:rsidRPr="00CC2AFA">
        <w:rPr>
          <w:rFonts w:ascii="Times New Roman" w:hAnsi="Times New Roman"/>
          <w:noProof w:val="0"/>
        </w:rPr>
        <w:t>:</w:t>
      </w:r>
      <w:r w:rsidRPr="00CC2AFA">
        <w:rPr>
          <w:rFonts w:ascii="Times New Roman" w:hAnsi="Times New Roman"/>
          <w:noProof w:val="0"/>
          <w:color w:val="808080"/>
        </w:rPr>
        <w:t xml:space="preserve"> </w:t>
      </w:r>
      <w:r w:rsidRPr="00CC2AFA">
        <w:rPr>
          <w:rFonts w:ascii="Times New Roman" w:hAnsi="Times New Roman"/>
          <w:noProof w:val="0"/>
          <w:color w:val="000000"/>
        </w:rPr>
        <w:t xml:space="preserve">Tarifa e ndriçimit paguhet nga bizneset </w:t>
      </w:r>
      <w:r w:rsidRPr="00CC2AFA">
        <w:rPr>
          <w:rFonts w:ascii="Times New Roman" w:hAnsi="Times New Roman"/>
          <w:noProof w:val="0"/>
        </w:rPr>
        <w:t>vendas ose të huaj</w:t>
      </w:r>
      <w:r w:rsidRPr="00CC2AFA">
        <w:rPr>
          <w:rFonts w:ascii="Times New Roman" w:hAnsi="Times New Roman"/>
          <w:noProof w:val="0"/>
          <w:color w:val="000000"/>
        </w:rPr>
        <w:t xml:space="preserve">, personat fizikë ose juridikë, vendas ose të huaj, që banojnë/janë rezidentë brenda territorit të Bashkisë Shijak. </w:t>
      </w:r>
    </w:p>
    <w:p w:rsidR="00BB3CF0" w:rsidRPr="00CC2AFA" w:rsidRDefault="00BB3CF0" w:rsidP="00BB3CF0">
      <w:pPr>
        <w:spacing w:before="160"/>
        <w:rPr>
          <w:rFonts w:ascii="Times New Roman" w:hAnsi="Times New Roman"/>
          <w:noProof w:val="0"/>
          <w:color w:val="000000"/>
          <w:sz w:val="24"/>
          <w:szCs w:val="24"/>
        </w:rPr>
      </w:pPr>
      <w:r w:rsidRPr="00CC2AFA">
        <w:rPr>
          <w:rFonts w:ascii="Times New Roman" w:hAnsi="Times New Roman"/>
          <w:noProof w:val="0"/>
          <w:color w:val="000000"/>
          <w:sz w:val="24"/>
          <w:szCs w:val="24"/>
        </w:rPr>
        <w:t>Kategoritë, nënkategoritë dhe nivelet treguese të tarifës së ndriçimit janë të shprehura si më poshtë:</w:t>
      </w:r>
    </w:p>
    <w:p w:rsidR="00BB3CF0" w:rsidRPr="00935792" w:rsidRDefault="00BB3CF0" w:rsidP="00BB3CF0">
      <w:pPr>
        <w:pStyle w:val="Caption"/>
        <w:spacing w:after="60"/>
        <w:ind w:left="-90"/>
        <w:rPr>
          <w:b w:val="0"/>
          <w:noProof w:val="0"/>
          <w:sz w:val="28"/>
          <w:szCs w:val="24"/>
          <w:lang w:val="sq-AL"/>
        </w:rPr>
      </w:pPr>
      <w:bookmarkStart w:id="58" w:name="_Toc466644889"/>
      <w:r>
        <w:rPr>
          <w:b w:val="0"/>
          <w:sz w:val="20"/>
        </w:rPr>
        <w:t>Tabela</w:t>
      </w:r>
      <w:r w:rsidRPr="00935792">
        <w:rPr>
          <w:b w:val="0"/>
          <w:sz w:val="20"/>
        </w:rPr>
        <w:t xml:space="preserve"> </w:t>
      </w:r>
      <w:r>
        <w:rPr>
          <w:b w:val="0"/>
          <w:sz w:val="20"/>
        </w:rPr>
        <w:t>13</w:t>
      </w:r>
      <w:r w:rsidRPr="00935792">
        <w:rPr>
          <w:b w:val="0"/>
          <w:sz w:val="20"/>
        </w:rPr>
        <w:t xml:space="preserve">: Tarifë ndriçimi për familje për vitet </w:t>
      </w:r>
      <w:bookmarkEnd w:id="58"/>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03"/>
        <w:gridCol w:w="5459"/>
        <w:gridCol w:w="1682"/>
        <w:gridCol w:w="1599"/>
      </w:tblGrid>
      <w:tr w:rsidR="00BB3CF0" w:rsidRPr="00C40426" w:rsidTr="00CE62DE">
        <w:trPr>
          <w:trHeight w:val="349"/>
        </w:trPr>
        <w:tc>
          <w:tcPr>
            <w:tcW w:w="272" w:type="pct"/>
            <w:tcBorders>
              <w:bottom w:val="single" w:sz="12" w:space="0" w:color="9CC2E5"/>
            </w:tcBorders>
            <w:shd w:val="clear" w:color="auto" w:fill="auto"/>
            <w:noWrap/>
            <w:vAlign w:val="center"/>
          </w:tcPr>
          <w:p w:rsidR="00BB3CF0" w:rsidRPr="00C40426" w:rsidRDefault="00BB3CF0" w:rsidP="00CE62DE">
            <w:pPr>
              <w:spacing w:before="40" w:after="40"/>
              <w:jc w:val="center"/>
              <w:rPr>
                <w:rFonts w:ascii="Times New Roman" w:eastAsia="SimSun" w:hAnsi="Times New Roman"/>
                <w:b/>
                <w:bCs/>
                <w:noProof w:val="0"/>
                <w:color w:val="000000"/>
                <w:szCs w:val="24"/>
              </w:rPr>
            </w:pPr>
          </w:p>
        </w:tc>
        <w:tc>
          <w:tcPr>
            <w:tcW w:w="2953" w:type="pct"/>
            <w:tcBorders>
              <w:bottom w:val="single" w:sz="12" w:space="0" w:color="9CC2E5"/>
            </w:tcBorders>
            <w:shd w:val="clear" w:color="auto" w:fill="auto"/>
            <w:vAlign w:val="center"/>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Tarifë ndriçimi për familje</w:t>
            </w:r>
          </w:p>
        </w:tc>
        <w:tc>
          <w:tcPr>
            <w:tcW w:w="910" w:type="pct"/>
            <w:tcBorders>
              <w:bottom w:val="single" w:sz="12" w:space="0" w:color="9CC2E5"/>
            </w:tcBorders>
            <w:shd w:val="clear" w:color="auto" w:fill="auto"/>
            <w:noWrap/>
            <w:vAlign w:val="center"/>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865" w:type="pct"/>
            <w:tcBorders>
              <w:bottom w:val="single" w:sz="12" w:space="0" w:color="9CC2E5"/>
            </w:tcBorders>
            <w:shd w:val="clear" w:color="auto" w:fill="auto"/>
            <w:vAlign w:val="center"/>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Tarifa</w:t>
            </w:r>
          </w:p>
        </w:tc>
      </w:tr>
      <w:tr w:rsidR="00BB3CF0" w:rsidRPr="00C40426" w:rsidTr="00CE62DE">
        <w:trPr>
          <w:trHeight w:val="472"/>
        </w:trPr>
        <w:tc>
          <w:tcPr>
            <w:tcW w:w="272" w:type="pct"/>
            <w:shd w:val="clear" w:color="auto" w:fill="DEEAF6"/>
            <w:noWrap/>
            <w:vAlign w:val="center"/>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w:t>
            </w:r>
          </w:p>
        </w:tc>
        <w:tc>
          <w:tcPr>
            <w:tcW w:w="2953" w:type="pct"/>
            <w:shd w:val="clear" w:color="auto" w:fill="DEEAF6"/>
            <w:vAlign w:val="center"/>
          </w:tcPr>
          <w:p w:rsidR="00BB3CF0" w:rsidRPr="00C40426" w:rsidRDefault="00BB3CF0" w:rsidP="00CE62DE">
            <w:pPr>
              <w:spacing w:before="40" w:after="4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Familje NJA Shijak (për familje)</w:t>
            </w:r>
          </w:p>
        </w:tc>
        <w:tc>
          <w:tcPr>
            <w:tcW w:w="910" w:type="pct"/>
            <w:shd w:val="clear" w:color="auto" w:fill="DEEAF6"/>
            <w:noWrap/>
            <w:vAlign w:val="center"/>
          </w:tcPr>
          <w:p w:rsidR="00BB3CF0" w:rsidRPr="00C40426" w:rsidRDefault="00BB3CF0" w:rsidP="00CE62DE">
            <w:pPr>
              <w:spacing w:before="40" w:after="4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lekë/vit/familje</w:t>
            </w:r>
          </w:p>
        </w:tc>
        <w:tc>
          <w:tcPr>
            <w:tcW w:w="865" w:type="pct"/>
            <w:shd w:val="clear" w:color="auto" w:fill="DEEAF6"/>
            <w:vAlign w:val="center"/>
          </w:tcPr>
          <w:p w:rsidR="00BB3CF0" w:rsidRPr="00C40426" w:rsidRDefault="00BB3CF0" w:rsidP="00CE62DE">
            <w:pPr>
              <w:spacing w:before="40" w:after="4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w:t>
            </w:r>
          </w:p>
        </w:tc>
      </w:tr>
    </w:tbl>
    <w:p w:rsidR="00BB3CF0" w:rsidRPr="00CC2AFA" w:rsidRDefault="00BB3CF0" w:rsidP="00BB3CF0">
      <w:pPr>
        <w:pStyle w:val="Caption"/>
        <w:spacing w:after="40" w:line="276" w:lineRule="auto"/>
        <w:rPr>
          <w:noProof w:val="0"/>
          <w:sz w:val="24"/>
          <w:szCs w:val="24"/>
          <w:lang w:val="sq-AL"/>
        </w:rPr>
      </w:pPr>
      <w:bookmarkStart w:id="59" w:name="_Toc439603440"/>
      <w:bookmarkStart w:id="60" w:name="_Toc439603442"/>
    </w:p>
    <w:p w:rsidR="00BB3CF0" w:rsidRPr="00935792" w:rsidRDefault="00BB3CF0" w:rsidP="00BB3CF0">
      <w:pPr>
        <w:pStyle w:val="Caption"/>
        <w:spacing w:after="60"/>
        <w:ind w:left="-90"/>
        <w:rPr>
          <w:b w:val="0"/>
          <w:sz w:val="20"/>
        </w:rPr>
      </w:pPr>
      <w:bookmarkStart w:id="61" w:name="_Toc466644890"/>
      <w:bookmarkEnd w:id="59"/>
      <w:r>
        <w:rPr>
          <w:b w:val="0"/>
          <w:sz w:val="20"/>
        </w:rPr>
        <w:t>Tabela</w:t>
      </w:r>
      <w:r w:rsidRPr="00935792">
        <w:rPr>
          <w:b w:val="0"/>
          <w:sz w:val="20"/>
        </w:rPr>
        <w:t xml:space="preserve"> </w:t>
      </w:r>
      <w:r>
        <w:rPr>
          <w:b w:val="0"/>
          <w:sz w:val="20"/>
        </w:rPr>
        <w:t>14</w:t>
      </w:r>
      <w:r w:rsidRPr="00935792">
        <w:rPr>
          <w:b w:val="0"/>
          <w:sz w:val="20"/>
        </w:rPr>
        <w:t xml:space="preserve">: Tarifë ndriçimi për institucione për vitet </w:t>
      </w:r>
      <w:bookmarkEnd w:id="61"/>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37"/>
        <w:gridCol w:w="5490"/>
        <w:gridCol w:w="1586"/>
        <w:gridCol w:w="1630"/>
      </w:tblGrid>
      <w:tr w:rsidR="00BB3CF0" w:rsidRPr="00C40426" w:rsidTr="00CE62DE">
        <w:trPr>
          <w:trHeight w:val="349"/>
        </w:trPr>
        <w:tc>
          <w:tcPr>
            <w:tcW w:w="290" w:type="pc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p>
        </w:tc>
        <w:tc>
          <w:tcPr>
            <w:tcW w:w="2970"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Tarifë ndriçimi për institucione</w:t>
            </w:r>
          </w:p>
        </w:tc>
        <w:tc>
          <w:tcPr>
            <w:tcW w:w="858" w:type="pc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882"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Tarifa</w:t>
            </w:r>
          </w:p>
        </w:tc>
      </w:tr>
      <w:tr w:rsidR="00BB3CF0" w:rsidRPr="00C40426" w:rsidTr="00CE62DE">
        <w:trPr>
          <w:trHeight w:val="690"/>
        </w:trPr>
        <w:tc>
          <w:tcPr>
            <w:tcW w:w="290" w:type="pct"/>
            <w:shd w:val="clear" w:color="auto" w:fill="DEEAF6"/>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II</w:t>
            </w:r>
          </w:p>
        </w:tc>
        <w:tc>
          <w:tcPr>
            <w:tcW w:w="2970" w:type="pct"/>
            <w:shd w:val="clear" w:color="auto" w:fill="DEEAF6"/>
            <w:vAlign w:val="center"/>
          </w:tcPr>
          <w:p w:rsidR="00BB3CF0" w:rsidRPr="00C40426" w:rsidRDefault="00BB3CF0" w:rsidP="00CE62DE">
            <w:pPr>
              <w:spacing w:after="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 xml:space="preserve">Institucione shtetërore </w:t>
            </w:r>
            <w:r w:rsidRPr="00C40426">
              <w:rPr>
                <w:rFonts w:ascii="Times New Roman" w:eastAsia="SimSun" w:hAnsi="Times New Roman"/>
                <w:noProof w:val="0"/>
                <w:color w:val="000000"/>
                <w:szCs w:val="24"/>
              </w:rPr>
              <w:t>administrative, arsimore, kulturore, shëndetësore, sportive, etj. dhe ojf.</w:t>
            </w:r>
          </w:p>
        </w:tc>
        <w:tc>
          <w:tcPr>
            <w:tcW w:w="858" w:type="pct"/>
            <w:shd w:val="clear" w:color="auto" w:fill="DEEAF6"/>
            <w:noWrap/>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lekë/vit/njësi</w:t>
            </w:r>
          </w:p>
        </w:tc>
        <w:tc>
          <w:tcPr>
            <w:tcW w:w="882"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bl>
    <w:p w:rsidR="00BB3CF0" w:rsidRPr="00CC2AFA" w:rsidRDefault="00BB3CF0" w:rsidP="00BB3CF0">
      <w:pPr>
        <w:rPr>
          <w:rFonts w:ascii="Times New Roman" w:hAnsi="Times New Roman"/>
          <w:b/>
          <w:noProof w:val="0"/>
          <w:color w:val="808080"/>
          <w:sz w:val="24"/>
          <w:szCs w:val="24"/>
        </w:rPr>
      </w:pPr>
    </w:p>
    <w:p w:rsidR="00BB3CF0" w:rsidRPr="00935792" w:rsidRDefault="00BB3CF0" w:rsidP="00BB3CF0">
      <w:pPr>
        <w:pStyle w:val="Caption"/>
        <w:spacing w:after="60"/>
        <w:ind w:left="-90"/>
        <w:rPr>
          <w:b w:val="0"/>
          <w:sz w:val="20"/>
        </w:rPr>
      </w:pPr>
      <w:bookmarkStart w:id="62" w:name="_Toc466644891"/>
      <w:bookmarkEnd w:id="60"/>
      <w:r>
        <w:rPr>
          <w:b w:val="0"/>
          <w:sz w:val="20"/>
        </w:rPr>
        <w:t>Tabela</w:t>
      </w:r>
      <w:r w:rsidRPr="00935792">
        <w:rPr>
          <w:b w:val="0"/>
          <w:sz w:val="20"/>
        </w:rPr>
        <w:t xml:space="preserve"> </w:t>
      </w:r>
      <w:r w:rsidR="00422D47" w:rsidRPr="00935792">
        <w:rPr>
          <w:b w:val="0"/>
          <w:sz w:val="20"/>
        </w:rPr>
        <w:fldChar w:fldCharType="begin"/>
      </w:r>
      <w:r w:rsidRPr="00935792">
        <w:rPr>
          <w:b w:val="0"/>
          <w:sz w:val="20"/>
        </w:rPr>
        <w:instrText xml:space="preserve"> SEQ Tabela \* ARABIC </w:instrText>
      </w:r>
      <w:r w:rsidR="00422D47" w:rsidRPr="00935792">
        <w:rPr>
          <w:b w:val="0"/>
          <w:sz w:val="20"/>
        </w:rPr>
        <w:fldChar w:fldCharType="separate"/>
      </w:r>
      <w:r>
        <w:rPr>
          <w:b w:val="0"/>
          <w:sz w:val="20"/>
        </w:rPr>
        <w:t>2</w:t>
      </w:r>
      <w:r w:rsidR="00422D47" w:rsidRPr="00935792">
        <w:rPr>
          <w:b w:val="0"/>
          <w:sz w:val="20"/>
        </w:rPr>
        <w:fldChar w:fldCharType="end"/>
      </w:r>
      <w:r w:rsidRPr="00935792">
        <w:rPr>
          <w:b w:val="0"/>
          <w:sz w:val="20"/>
        </w:rPr>
        <w:t>:</w:t>
      </w:r>
      <w:r>
        <w:rPr>
          <w:b w:val="0"/>
          <w:sz w:val="20"/>
        </w:rPr>
        <w:t xml:space="preserve"> </w:t>
      </w:r>
      <w:r w:rsidRPr="00935792">
        <w:rPr>
          <w:b w:val="0"/>
          <w:sz w:val="20"/>
        </w:rPr>
        <w:t xml:space="preserve">Tarifë ndriçimi për biznesin për vitet </w:t>
      </w:r>
      <w:bookmarkEnd w:id="62"/>
      <w:r w:rsidR="00BF0C66">
        <w:rPr>
          <w:b w:val="0"/>
          <w:sz w:val="20"/>
        </w:rPr>
        <w:t>2018-2019</w:t>
      </w:r>
      <w:r w:rsidR="00BF0C66" w:rsidRPr="009A2AA0">
        <w:rPr>
          <w:b w:val="0"/>
          <w:sz w:val="20"/>
        </w:rPr>
        <w:t>-20</w:t>
      </w:r>
      <w:r w:rsidR="00BF0C66">
        <w:rPr>
          <w:b w:val="0"/>
          <w:sz w:val="20"/>
        </w:rPr>
        <w:t>20</w:t>
      </w:r>
    </w:p>
    <w:tbl>
      <w:tblPr>
        <w:tblW w:w="5064"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475"/>
        <w:gridCol w:w="5575"/>
        <w:gridCol w:w="1619"/>
        <w:gridCol w:w="1692"/>
      </w:tblGrid>
      <w:tr w:rsidR="00BB3CF0" w:rsidRPr="00C40426" w:rsidTr="00CE62DE">
        <w:trPr>
          <w:trHeight w:val="248"/>
        </w:trPr>
        <w:tc>
          <w:tcPr>
            <w:tcW w:w="253" w:type="pct"/>
            <w:tcBorders>
              <w:bottom w:val="single" w:sz="12" w:space="0" w:color="9CC2E5"/>
            </w:tcBorders>
            <w:shd w:val="clear" w:color="auto" w:fill="auto"/>
            <w:noWrap/>
            <w:vAlign w:val="center"/>
          </w:tcPr>
          <w:p w:rsidR="00BB3CF0" w:rsidRPr="00C40426" w:rsidRDefault="00BB3CF0" w:rsidP="00CE62DE">
            <w:pPr>
              <w:spacing w:before="40" w:after="40"/>
              <w:jc w:val="center"/>
              <w:rPr>
                <w:rFonts w:ascii="Times New Roman" w:eastAsia="SimSun" w:hAnsi="Times New Roman"/>
                <w:b/>
                <w:bCs/>
                <w:noProof w:val="0"/>
                <w:szCs w:val="24"/>
              </w:rPr>
            </w:pPr>
          </w:p>
        </w:tc>
        <w:tc>
          <w:tcPr>
            <w:tcW w:w="2978" w:type="pct"/>
            <w:tcBorders>
              <w:bottom w:val="single" w:sz="12" w:space="0" w:color="9CC2E5"/>
            </w:tcBorders>
            <w:shd w:val="clear" w:color="auto" w:fill="auto"/>
            <w:vAlign w:val="center"/>
          </w:tcPr>
          <w:p w:rsidR="00BB3CF0" w:rsidRPr="00C40426" w:rsidRDefault="00BB3CF0" w:rsidP="00CE62DE">
            <w:pPr>
              <w:spacing w:before="40" w:after="40"/>
              <w:jc w:val="center"/>
              <w:rPr>
                <w:rFonts w:ascii="Times New Roman" w:eastAsia="SimSun" w:hAnsi="Times New Roman"/>
                <w:b/>
                <w:bCs/>
                <w:noProof w:val="0"/>
                <w:szCs w:val="24"/>
              </w:rPr>
            </w:pPr>
            <w:r w:rsidRPr="00C40426">
              <w:rPr>
                <w:rFonts w:ascii="Times New Roman" w:eastAsia="SimSun" w:hAnsi="Times New Roman"/>
                <w:b/>
                <w:bCs/>
                <w:noProof w:val="0"/>
                <w:szCs w:val="24"/>
              </w:rPr>
              <w:t>Tarifë ndriçimi për biznesin</w:t>
            </w:r>
          </w:p>
        </w:tc>
        <w:tc>
          <w:tcPr>
            <w:tcW w:w="865" w:type="pct"/>
            <w:tcBorders>
              <w:bottom w:val="single" w:sz="12" w:space="0" w:color="9CC2E5"/>
            </w:tcBorders>
            <w:shd w:val="clear" w:color="auto" w:fill="auto"/>
            <w:noWrap/>
            <w:vAlign w:val="center"/>
          </w:tcPr>
          <w:p w:rsidR="00BB3CF0" w:rsidRPr="00C40426" w:rsidRDefault="00BB3CF0" w:rsidP="00CE62DE">
            <w:pPr>
              <w:spacing w:before="40" w:after="40"/>
              <w:jc w:val="center"/>
              <w:rPr>
                <w:rFonts w:ascii="Times New Roman" w:eastAsia="SimSun" w:hAnsi="Times New Roman"/>
                <w:b/>
                <w:bCs/>
                <w:noProof w:val="0"/>
                <w:szCs w:val="24"/>
              </w:rPr>
            </w:pPr>
            <w:r w:rsidRPr="00C40426">
              <w:rPr>
                <w:rFonts w:ascii="Times New Roman" w:eastAsia="SimSun" w:hAnsi="Times New Roman"/>
                <w:b/>
                <w:bCs/>
                <w:noProof w:val="0"/>
                <w:szCs w:val="24"/>
              </w:rPr>
              <w:t>Njësia</w:t>
            </w:r>
          </w:p>
        </w:tc>
        <w:tc>
          <w:tcPr>
            <w:tcW w:w="904" w:type="pct"/>
            <w:tcBorders>
              <w:bottom w:val="single" w:sz="12" w:space="0" w:color="9CC2E5"/>
            </w:tcBorders>
            <w:shd w:val="clear" w:color="auto" w:fill="auto"/>
            <w:vAlign w:val="center"/>
          </w:tcPr>
          <w:p w:rsidR="00BB3CF0" w:rsidRPr="00C40426" w:rsidRDefault="00BB3CF0" w:rsidP="00CE62DE">
            <w:pPr>
              <w:spacing w:before="40" w:after="40"/>
              <w:jc w:val="center"/>
              <w:rPr>
                <w:rFonts w:ascii="Times New Roman" w:eastAsia="SimSun" w:hAnsi="Times New Roman"/>
                <w:b/>
                <w:bCs/>
                <w:noProof w:val="0"/>
                <w:szCs w:val="24"/>
              </w:rPr>
            </w:pPr>
            <w:r w:rsidRPr="00C40426">
              <w:rPr>
                <w:rFonts w:ascii="Times New Roman" w:eastAsia="SimSun" w:hAnsi="Times New Roman"/>
                <w:b/>
                <w:bCs/>
                <w:noProof w:val="0"/>
                <w:szCs w:val="24"/>
              </w:rPr>
              <w:t>Tarifa</w:t>
            </w:r>
          </w:p>
        </w:tc>
      </w:tr>
      <w:tr w:rsidR="00BB3CF0" w:rsidRPr="00C40426" w:rsidTr="00CE62DE">
        <w:trPr>
          <w:trHeight w:val="248"/>
        </w:trPr>
        <w:tc>
          <w:tcPr>
            <w:tcW w:w="253" w:type="pct"/>
            <w:shd w:val="clear" w:color="auto" w:fill="DEEAF6"/>
            <w:noWrap/>
            <w:vAlign w:val="center"/>
          </w:tcPr>
          <w:p w:rsidR="00BB3CF0" w:rsidRPr="00C40426" w:rsidRDefault="00BB3CF0" w:rsidP="00CE62DE">
            <w:pPr>
              <w:spacing w:before="40" w:after="40"/>
              <w:jc w:val="center"/>
              <w:rPr>
                <w:rFonts w:ascii="Times New Roman" w:eastAsia="SimSun" w:hAnsi="Times New Roman"/>
                <w:b/>
                <w:bCs/>
                <w:noProof w:val="0"/>
                <w:szCs w:val="24"/>
              </w:rPr>
            </w:pPr>
            <w:r w:rsidRPr="00C40426">
              <w:rPr>
                <w:rFonts w:ascii="Times New Roman" w:eastAsia="SimSun" w:hAnsi="Times New Roman"/>
                <w:b/>
                <w:bCs/>
                <w:noProof w:val="0"/>
                <w:szCs w:val="24"/>
              </w:rPr>
              <w:t>III</w:t>
            </w:r>
          </w:p>
        </w:tc>
        <w:tc>
          <w:tcPr>
            <w:tcW w:w="2978" w:type="pct"/>
            <w:shd w:val="clear" w:color="auto" w:fill="DEEAF6"/>
            <w:vAlign w:val="center"/>
          </w:tcPr>
          <w:p w:rsidR="00BB3CF0" w:rsidRPr="00C40426" w:rsidRDefault="00BB3CF0" w:rsidP="00CE62DE">
            <w:pPr>
              <w:spacing w:before="40" w:after="40"/>
              <w:jc w:val="center"/>
              <w:rPr>
                <w:rFonts w:ascii="Times New Roman" w:eastAsia="SimSun" w:hAnsi="Times New Roman"/>
                <w:b/>
                <w:bCs/>
                <w:noProof w:val="0"/>
                <w:szCs w:val="24"/>
              </w:rPr>
            </w:pPr>
            <w:r w:rsidRPr="00C40426">
              <w:rPr>
                <w:rFonts w:ascii="Times New Roman" w:eastAsia="SimSun" w:hAnsi="Times New Roman"/>
                <w:b/>
                <w:bCs/>
                <w:noProof w:val="0"/>
                <w:szCs w:val="24"/>
              </w:rPr>
              <w:t>Biznesi</w:t>
            </w:r>
          </w:p>
        </w:tc>
        <w:tc>
          <w:tcPr>
            <w:tcW w:w="865" w:type="pct"/>
            <w:shd w:val="clear" w:color="auto" w:fill="DEEAF6"/>
            <w:noWrap/>
            <w:vAlign w:val="center"/>
          </w:tcPr>
          <w:p w:rsidR="00BB3CF0" w:rsidRPr="00C40426" w:rsidRDefault="00BB3CF0" w:rsidP="00CE62DE">
            <w:pPr>
              <w:spacing w:before="40" w:after="40"/>
              <w:jc w:val="center"/>
              <w:rPr>
                <w:rFonts w:ascii="Times New Roman" w:eastAsia="SimSun" w:hAnsi="Times New Roman"/>
                <w:noProof w:val="0"/>
                <w:szCs w:val="24"/>
              </w:rPr>
            </w:pPr>
            <w:r w:rsidRPr="00C40426">
              <w:rPr>
                <w:rFonts w:ascii="Times New Roman" w:eastAsia="SimSun" w:hAnsi="Times New Roman"/>
                <w:noProof w:val="0"/>
                <w:szCs w:val="24"/>
              </w:rPr>
              <w:t>Lekë/vit/njësi</w:t>
            </w:r>
          </w:p>
        </w:tc>
        <w:tc>
          <w:tcPr>
            <w:tcW w:w="904" w:type="pct"/>
            <w:shd w:val="clear" w:color="auto" w:fill="DEEAF6"/>
            <w:vAlign w:val="center"/>
          </w:tcPr>
          <w:p w:rsidR="00BB3CF0" w:rsidRPr="00C40426" w:rsidRDefault="00BB3CF0" w:rsidP="00CE62DE">
            <w:pPr>
              <w:spacing w:before="40" w:after="40"/>
              <w:jc w:val="center"/>
              <w:rPr>
                <w:rFonts w:ascii="Times New Roman" w:eastAsia="SimSun" w:hAnsi="Times New Roman"/>
                <w:noProof w:val="0"/>
                <w:szCs w:val="24"/>
              </w:rPr>
            </w:pPr>
          </w:p>
        </w:tc>
      </w:tr>
      <w:tr w:rsidR="00BB3CF0" w:rsidRPr="00C40426" w:rsidTr="00CE62DE">
        <w:trPr>
          <w:trHeight w:val="638"/>
        </w:trPr>
        <w:tc>
          <w:tcPr>
            <w:tcW w:w="253" w:type="pct"/>
            <w:shd w:val="clear" w:color="auto" w:fill="auto"/>
            <w:noWrap/>
            <w:vAlign w:val="center"/>
          </w:tcPr>
          <w:p w:rsidR="00BB3CF0" w:rsidRPr="00C40426" w:rsidRDefault="00BB3CF0" w:rsidP="00CE62DE">
            <w:pPr>
              <w:spacing w:before="40" w:after="40"/>
              <w:jc w:val="center"/>
              <w:rPr>
                <w:rFonts w:ascii="Times New Roman" w:eastAsia="SimSun" w:hAnsi="Times New Roman"/>
                <w:b/>
                <w:bCs/>
                <w:noProof w:val="0"/>
                <w:szCs w:val="24"/>
              </w:rPr>
            </w:pPr>
            <w:r w:rsidRPr="00C40426">
              <w:rPr>
                <w:rFonts w:ascii="Times New Roman" w:eastAsia="SimSun" w:hAnsi="Times New Roman"/>
                <w:b/>
                <w:bCs/>
                <w:noProof w:val="0"/>
                <w:szCs w:val="24"/>
              </w:rPr>
              <w:t>1</w:t>
            </w:r>
          </w:p>
          <w:p w:rsidR="00BB3CF0" w:rsidRPr="00C40426" w:rsidRDefault="00BB3CF0" w:rsidP="00CE62DE">
            <w:pPr>
              <w:spacing w:before="40" w:after="40"/>
              <w:jc w:val="center"/>
              <w:rPr>
                <w:rFonts w:ascii="Times New Roman" w:eastAsia="SimSun" w:hAnsi="Times New Roman"/>
                <w:b/>
                <w:bCs/>
                <w:noProof w:val="0"/>
                <w:szCs w:val="24"/>
              </w:rPr>
            </w:pPr>
          </w:p>
        </w:tc>
        <w:tc>
          <w:tcPr>
            <w:tcW w:w="2978" w:type="pct"/>
            <w:shd w:val="clear" w:color="auto" w:fill="auto"/>
            <w:vAlign w:val="center"/>
          </w:tcPr>
          <w:p w:rsidR="00BB3CF0" w:rsidRPr="00C40426" w:rsidRDefault="00BB3CF0" w:rsidP="00CE62DE">
            <w:pPr>
              <w:spacing w:before="40" w:after="40"/>
              <w:rPr>
                <w:rFonts w:ascii="Times New Roman" w:eastAsia="SimSun" w:hAnsi="Times New Roman"/>
                <w:bCs/>
                <w:noProof w:val="0"/>
                <w:szCs w:val="24"/>
              </w:rPr>
            </w:pPr>
            <w:r w:rsidRPr="00C40426">
              <w:rPr>
                <w:rFonts w:ascii="Times New Roman" w:eastAsia="SimSun" w:hAnsi="Times New Roman"/>
                <w:bCs/>
                <w:noProof w:val="0"/>
                <w:szCs w:val="24"/>
              </w:rPr>
              <w:t>Subjekte tregtare dhe shërbimi</w:t>
            </w:r>
          </w:p>
          <w:p w:rsidR="00BB3CF0" w:rsidRPr="00C40426" w:rsidRDefault="00BB3CF0" w:rsidP="00CE62DE">
            <w:pPr>
              <w:spacing w:before="40" w:after="40"/>
              <w:rPr>
                <w:rFonts w:ascii="Times New Roman" w:eastAsia="SimSun" w:hAnsi="Times New Roman"/>
                <w:bCs/>
                <w:noProof w:val="0"/>
                <w:szCs w:val="24"/>
              </w:rPr>
            </w:pPr>
            <w:r w:rsidRPr="00C40426">
              <w:rPr>
                <w:rFonts w:ascii="Times New Roman" w:eastAsia="SimSun" w:hAnsi="Times New Roman"/>
                <w:bCs/>
                <w:noProof w:val="0"/>
                <w:szCs w:val="24"/>
              </w:rPr>
              <w:t>Për subjekte biznesi i vogël</w:t>
            </w:r>
          </w:p>
        </w:tc>
        <w:tc>
          <w:tcPr>
            <w:tcW w:w="865" w:type="pct"/>
            <w:shd w:val="clear" w:color="auto" w:fill="auto"/>
            <w:noWrap/>
            <w:vAlign w:val="center"/>
          </w:tcPr>
          <w:p w:rsidR="00BB3CF0" w:rsidRPr="00C40426" w:rsidRDefault="00BB3CF0" w:rsidP="00CE62DE">
            <w:pPr>
              <w:spacing w:before="40" w:after="40"/>
              <w:rPr>
                <w:rFonts w:ascii="Times New Roman" w:eastAsia="SimSun" w:hAnsi="Times New Roman"/>
                <w:noProof w:val="0"/>
                <w:szCs w:val="24"/>
              </w:rPr>
            </w:pPr>
            <w:r w:rsidRPr="00C40426">
              <w:rPr>
                <w:rFonts w:ascii="Times New Roman" w:eastAsia="SimSun" w:hAnsi="Times New Roman"/>
                <w:noProof w:val="0"/>
                <w:szCs w:val="24"/>
              </w:rPr>
              <w:t>Lekë/vit/njësi</w:t>
            </w:r>
          </w:p>
        </w:tc>
        <w:tc>
          <w:tcPr>
            <w:tcW w:w="904" w:type="pct"/>
            <w:shd w:val="clear" w:color="auto" w:fill="auto"/>
            <w:vAlign w:val="center"/>
          </w:tcPr>
          <w:p w:rsidR="00BB3CF0" w:rsidRPr="00C40426" w:rsidRDefault="00BB3CF0" w:rsidP="00CE62DE">
            <w:pPr>
              <w:spacing w:before="40" w:after="40"/>
              <w:jc w:val="center"/>
              <w:rPr>
                <w:rFonts w:ascii="Times New Roman" w:eastAsia="SimSun" w:hAnsi="Times New Roman"/>
                <w:noProof w:val="0"/>
                <w:szCs w:val="24"/>
              </w:rPr>
            </w:pPr>
            <w:r w:rsidRPr="00C40426">
              <w:rPr>
                <w:rFonts w:ascii="Times New Roman" w:eastAsia="SimSun" w:hAnsi="Times New Roman"/>
                <w:noProof w:val="0"/>
                <w:szCs w:val="24"/>
              </w:rPr>
              <w:t xml:space="preserve">1.000    </w:t>
            </w:r>
          </w:p>
        </w:tc>
      </w:tr>
      <w:tr w:rsidR="00BB3CF0" w:rsidRPr="00C40426" w:rsidTr="00CE62DE">
        <w:trPr>
          <w:trHeight w:val="377"/>
        </w:trPr>
        <w:tc>
          <w:tcPr>
            <w:tcW w:w="253" w:type="pct"/>
            <w:shd w:val="clear" w:color="auto" w:fill="auto"/>
            <w:noWrap/>
            <w:vAlign w:val="center"/>
          </w:tcPr>
          <w:p w:rsidR="00BB3CF0" w:rsidRPr="00C40426" w:rsidRDefault="00BB3CF0" w:rsidP="00CE62DE">
            <w:pPr>
              <w:spacing w:before="40" w:after="40"/>
              <w:jc w:val="center"/>
              <w:rPr>
                <w:rFonts w:ascii="Times New Roman" w:eastAsia="SimSun" w:hAnsi="Times New Roman"/>
                <w:b/>
                <w:bCs/>
                <w:noProof w:val="0"/>
                <w:szCs w:val="24"/>
              </w:rPr>
            </w:pPr>
            <w:r w:rsidRPr="00C40426">
              <w:rPr>
                <w:rFonts w:ascii="Times New Roman" w:eastAsia="SimSun" w:hAnsi="Times New Roman"/>
                <w:b/>
                <w:bCs/>
                <w:noProof w:val="0"/>
                <w:szCs w:val="24"/>
              </w:rPr>
              <w:t>2</w:t>
            </w:r>
          </w:p>
        </w:tc>
        <w:tc>
          <w:tcPr>
            <w:tcW w:w="2978" w:type="pct"/>
            <w:shd w:val="clear" w:color="auto" w:fill="auto"/>
            <w:vAlign w:val="center"/>
          </w:tcPr>
          <w:p w:rsidR="00BB3CF0" w:rsidRPr="00C40426" w:rsidRDefault="00BB3CF0" w:rsidP="00CE62DE">
            <w:pPr>
              <w:spacing w:before="40" w:after="40"/>
              <w:rPr>
                <w:rFonts w:ascii="Times New Roman" w:eastAsia="SimSun" w:hAnsi="Times New Roman"/>
                <w:bCs/>
                <w:noProof w:val="0"/>
                <w:szCs w:val="24"/>
              </w:rPr>
            </w:pPr>
            <w:r w:rsidRPr="00C40426">
              <w:rPr>
                <w:rFonts w:ascii="Times New Roman" w:eastAsia="SimSun" w:hAnsi="Times New Roman"/>
                <w:noProof w:val="0"/>
                <w:szCs w:val="24"/>
              </w:rPr>
              <w:t>Për subjekte biznesi i madh</w:t>
            </w:r>
          </w:p>
        </w:tc>
        <w:tc>
          <w:tcPr>
            <w:tcW w:w="865" w:type="pct"/>
            <w:shd w:val="clear" w:color="auto" w:fill="auto"/>
            <w:noWrap/>
            <w:vAlign w:val="center"/>
          </w:tcPr>
          <w:p w:rsidR="00BB3CF0" w:rsidRPr="00C40426" w:rsidRDefault="00BB3CF0" w:rsidP="00CE62DE">
            <w:pPr>
              <w:spacing w:before="40" w:after="40"/>
              <w:rPr>
                <w:rFonts w:ascii="Times New Roman" w:eastAsia="SimSun" w:hAnsi="Times New Roman"/>
                <w:noProof w:val="0"/>
                <w:szCs w:val="24"/>
              </w:rPr>
            </w:pPr>
            <w:r w:rsidRPr="00C40426">
              <w:rPr>
                <w:rFonts w:ascii="Times New Roman" w:eastAsia="SimSun" w:hAnsi="Times New Roman"/>
                <w:noProof w:val="0"/>
                <w:szCs w:val="24"/>
              </w:rPr>
              <w:t>Lekë/vit/njësi</w:t>
            </w:r>
          </w:p>
        </w:tc>
        <w:tc>
          <w:tcPr>
            <w:tcW w:w="904" w:type="pct"/>
            <w:shd w:val="clear" w:color="auto" w:fill="auto"/>
            <w:vAlign w:val="center"/>
          </w:tcPr>
          <w:p w:rsidR="00BB3CF0" w:rsidRPr="00C40426" w:rsidRDefault="00BB3CF0" w:rsidP="00CE62DE">
            <w:pPr>
              <w:spacing w:before="40" w:after="40"/>
              <w:jc w:val="center"/>
              <w:rPr>
                <w:rFonts w:ascii="Times New Roman" w:eastAsia="SimSun" w:hAnsi="Times New Roman"/>
                <w:noProof w:val="0"/>
                <w:szCs w:val="24"/>
              </w:rPr>
            </w:pPr>
            <w:r w:rsidRPr="00C40426">
              <w:rPr>
                <w:rFonts w:ascii="Times New Roman" w:eastAsia="SimSun" w:hAnsi="Times New Roman"/>
                <w:noProof w:val="0"/>
                <w:szCs w:val="24"/>
              </w:rPr>
              <w:t>2,000</w:t>
            </w:r>
          </w:p>
        </w:tc>
      </w:tr>
    </w:tbl>
    <w:p w:rsidR="00BB3CF0" w:rsidRPr="00CC2AFA" w:rsidRDefault="00BB3CF0" w:rsidP="00BB3CF0">
      <w:pPr>
        <w:pStyle w:val="BodyText2"/>
        <w:spacing w:after="0" w:line="276" w:lineRule="auto"/>
        <w:ind w:left="2880" w:hanging="2880"/>
        <w:rPr>
          <w:b/>
          <w:noProof w:val="0"/>
          <w:lang w:val="sq-AL"/>
        </w:rPr>
      </w:pPr>
    </w:p>
    <w:p w:rsidR="00BB3CF0" w:rsidRPr="00CC2AFA" w:rsidRDefault="00BB3CF0" w:rsidP="00BB3CF0">
      <w:pPr>
        <w:pStyle w:val="BodyText2"/>
        <w:spacing w:after="0" w:line="276" w:lineRule="auto"/>
        <w:ind w:left="2880" w:hanging="2880"/>
        <w:rPr>
          <w:b/>
          <w:noProof w:val="0"/>
          <w:lang w:val="sq-AL"/>
        </w:rPr>
      </w:pPr>
    </w:p>
    <w:p w:rsidR="00BB3CF0" w:rsidRPr="00CC2AFA" w:rsidRDefault="00BB3CF0" w:rsidP="00BB3CF0">
      <w:pPr>
        <w:pStyle w:val="BodyText2"/>
        <w:spacing w:after="0" w:line="276" w:lineRule="auto"/>
        <w:ind w:left="2880" w:hanging="2880"/>
        <w:rPr>
          <w:noProof w:val="0"/>
          <w:color w:val="000000"/>
          <w:lang w:val="sq-AL"/>
        </w:rPr>
      </w:pPr>
      <w:r w:rsidRPr="00CC2AFA">
        <w:rPr>
          <w:b/>
          <w:noProof w:val="0"/>
          <w:lang w:val="sq-AL"/>
        </w:rPr>
        <w:t>Kategoria I. “Familjarët”</w:t>
      </w:r>
      <w:r w:rsidRPr="00CC2AFA">
        <w:rPr>
          <w:noProof w:val="0"/>
          <w:lang w:val="sq-AL"/>
        </w:rPr>
        <w:t>:</w:t>
      </w:r>
      <w:r w:rsidRPr="00CC2AFA">
        <w:rPr>
          <w:noProof w:val="0"/>
          <w:lang w:val="sq-AL"/>
        </w:rPr>
        <w:tab/>
      </w:r>
      <w:r w:rsidRPr="00CC2AFA">
        <w:rPr>
          <w:noProof w:val="0"/>
          <w:color w:val="000000"/>
          <w:lang w:val="sq-AL"/>
        </w:rPr>
        <w:t xml:space="preserve">Detyrimi paguhet brenda 6 mujorit te I-re  për çdo familje.(Ne momentin e kalimit te Ndërmarrjes se ujësjellësit te vartësi te Bashkisë kjo tarife do te paguhet ne këste mujore njëkohësisht me pagesën e konsumit të ujit.  .  Për çdo familje të re, afati i pagesës së tarifës se ndriçimit do të jetë 30 ditë nga dita e regjistrimit të saj në Zyrën e Gjendjes Civile përkatëse dhe </w:t>
      </w:r>
      <w:r w:rsidRPr="00CC2AFA">
        <w:rPr>
          <w:noProof w:val="0"/>
          <w:color w:val="000000"/>
          <w:lang w:val="sq-AL"/>
        </w:rPr>
        <w:lastRenderedPageBreak/>
        <w:t xml:space="preserve">detyrimi tatimor do të llogaritet nga muaji korrent i  regjistrimit të saj. </w:t>
      </w:r>
    </w:p>
    <w:p w:rsidR="00BB3CF0" w:rsidRPr="00CC2AFA" w:rsidRDefault="00BB3CF0" w:rsidP="00BB3CF0">
      <w:pPr>
        <w:pStyle w:val="BodyText2"/>
        <w:spacing w:after="0" w:line="276" w:lineRule="auto"/>
        <w:ind w:left="2880" w:hanging="2880"/>
        <w:rPr>
          <w:b/>
          <w:bCs/>
          <w:noProof w:val="0"/>
          <w:lang w:val="sq-AL"/>
        </w:rPr>
      </w:pPr>
      <w:r w:rsidRPr="00CC2AFA">
        <w:rPr>
          <w:b/>
          <w:noProof w:val="0"/>
          <w:lang w:val="sq-AL"/>
        </w:rPr>
        <w:tab/>
      </w:r>
    </w:p>
    <w:p w:rsidR="00BB3CF0" w:rsidRPr="00CC2AFA" w:rsidRDefault="00BB3CF0" w:rsidP="00BB3CF0">
      <w:pPr>
        <w:pStyle w:val="BodyText2"/>
        <w:spacing w:after="0" w:line="276" w:lineRule="auto"/>
        <w:ind w:left="2880" w:hanging="2880"/>
        <w:rPr>
          <w:noProof w:val="0"/>
          <w:color w:val="000000"/>
          <w:lang w:val="sq-AL"/>
        </w:rPr>
      </w:pPr>
      <w:r w:rsidRPr="00CC2AFA">
        <w:rPr>
          <w:b/>
          <w:noProof w:val="0"/>
          <w:lang w:val="sq-AL"/>
        </w:rPr>
        <w:t xml:space="preserve">Kategoritë II, </w:t>
      </w:r>
      <w:r w:rsidRPr="00CC2AFA">
        <w:rPr>
          <w:b/>
          <w:bCs/>
          <w:noProof w:val="0"/>
          <w:lang w:val="sq-AL"/>
        </w:rPr>
        <w:t>III:</w:t>
      </w:r>
      <w:r w:rsidRPr="00CC2AFA">
        <w:rPr>
          <w:bCs/>
          <w:noProof w:val="0"/>
          <w:lang w:val="sq-AL"/>
        </w:rPr>
        <w:tab/>
      </w:r>
      <w:r w:rsidRPr="00CC2AFA">
        <w:rPr>
          <w:noProof w:val="0"/>
          <w:color w:val="000000"/>
          <w:lang w:val="sq-AL"/>
        </w:rPr>
        <w:t>Detyrimi paguhet brenda datë 20 prill. Afati i pagesës për detyrimet e lindura pas datës 20 Prill është 30 ditë pas lindjes së detyrimit. Për subjektet e reja detyrimi tatimor do të llogaritet për çdo njësi ku subjekti kryen aktivitet nga muaji korrent i regjistrimit pranë QKR.</w:t>
      </w:r>
    </w:p>
    <w:p w:rsidR="00BB3CF0" w:rsidRPr="00CC2AFA" w:rsidRDefault="00BB3CF0" w:rsidP="00BB3CF0">
      <w:pPr>
        <w:pStyle w:val="BodyText2"/>
        <w:spacing w:after="0" w:line="276" w:lineRule="auto"/>
        <w:ind w:left="2880" w:hanging="2880"/>
        <w:rPr>
          <w:noProof w:val="0"/>
          <w:color w:val="000000"/>
          <w:lang w:val="sq-AL"/>
        </w:rPr>
      </w:pPr>
    </w:p>
    <w:p w:rsidR="00BB3CF0" w:rsidRPr="00CC2AFA" w:rsidRDefault="00BB3CF0" w:rsidP="00BB3CF0">
      <w:pPr>
        <w:pStyle w:val="BodyText2"/>
        <w:spacing w:after="0" w:line="276" w:lineRule="auto"/>
        <w:ind w:left="2880" w:hanging="2880"/>
        <w:rPr>
          <w:noProof w:val="0"/>
          <w:lang w:val="sq-AL"/>
        </w:rPr>
      </w:pPr>
      <w:r w:rsidRPr="00CC2AFA">
        <w:rPr>
          <w:b/>
          <w:noProof w:val="0"/>
          <w:lang w:val="sq-AL"/>
        </w:rPr>
        <w:t>Për të gjitha kategoritë:</w:t>
      </w:r>
      <w:r w:rsidRPr="00CC2AFA">
        <w:rPr>
          <w:noProof w:val="0"/>
          <w:lang w:val="sq-AL"/>
        </w:rPr>
        <w:tab/>
        <w:t>Nëse subjekti taksapagues pushon veprimtarinë gjatë vitit, detyrimi tatimor llogaritet duke shumëzuar tarifën për vitin e plotë kalendarik me numrin e muajve të plotë gjatë të cilëve veprimtaria është kryer (përfshirë muajin korrent për të cilin është bërë kërkesa) dhe duke e pjesëtuar atë me 12 muajt e vitit kalendarik fiskal.</w:t>
      </w:r>
    </w:p>
    <w:p w:rsidR="00BB3CF0" w:rsidRDefault="00BB3CF0" w:rsidP="00BB3CF0">
      <w:pPr>
        <w:pStyle w:val="BodyText2"/>
        <w:spacing w:after="160" w:line="276" w:lineRule="auto"/>
        <w:rPr>
          <w:b/>
          <w:noProof w:val="0"/>
          <w:lang w:val="sq-AL"/>
        </w:rPr>
      </w:pPr>
    </w:p>
    <w:p w:rsidR="00BB3CF0" w:rsidRPr="00CC2AFA" w:rsidRDefault="00BB3CF0" w:rsidP="00BB3CF0">
      <w:pPr>
        <w:pStyle w:val="BodyText2"/>
        <w:spacing w:after="160" w:line="276" w:lineRule="auto"/>
        <w:rPr>
          <w:b/>
          <w:noProof w:val="0"/>
          <w:lang w:val="sq-AL"/>
        </w:rPr>
      </w:pPr>
      <w:r w:rsidRPr="00CC2AFA">
        <w:rPr>
          <w:b/>
          <w:noProof w:val="0"/>
          <w:lang w:val="sq-AL"/>
        </w:rPr>
        <w:t>Strukturat përgjegjëse për vjeljen e tarifës:</w:t>
      </w:r>
    </w:p>
    <w:p w:rsidR="00BB3CF0" w:rsidRPr="00CC2AFA" w:rsidRDefault="00BB3CF0" w:rsidP="00BB3CF0">
      <w:pPr>
        <w:rPr>
          <w:rFonts w:ascii="Times New Roman" w:hAnsi="Times New Roman"/>
          <w:bCs/>
          <w:iCs/>
          <w:noProof w:val="0"/>
          <w:color w:val="000000"/>
          <w:sz w:val="24"/>
          <w:szCs w:val="24"/>
        </w:rPr>
      </w:pPr>
      <w:r w:rsidRPr="00CC2AFA">
        <w:rPr>
          <w:rFonts w:ascii="Times New Roman" w:hAnsi="Times New Roman"/>
          <w:b/>
          <w:noProof w:val="0"/>
          <w:sz w:val="24"/>
          <w:szCs w:val="24"/>
        </w:rPr>
        <w:t xml:space="preserve">Për Kategoria I “Familjarët”: </w:t>
      </w:r>
      <w:r w:rsidRPr="00CC2AFA">
        <w:rPr>
          <w:rFonts w:ascii="Times New Roman" w:hAnsi="Times New Roman"/>
          <w:bCs/>
          <w:iCs/>
          <w:noProof w:val="0"/>
          <w:color w:val="000000"/>
          <w:sz w:val="24"/>
          <w:szCs w:val="24"/>
        </w:rPr>
        <w:t>Sektori i taksave dhe tarifave vendore Bashkia Shijak.</w:t>
      </w:r>
    </w:p>
    <w:p w:rsidR="00BB3CF0" w:rsidRPr="00CC2AFA" w:rsidRDefault="00BB3CF0" w:rsidP="00BB3CF0">
      <w:pPr>
        <w:rPr>
          <w:rFonts w:ascii="Times New Roman" w:hAnsi="Times New Roman"/>
          <w:bCs/>
          <w:iCs/>
          <w:noProof w:val="0"/>
          <w:color w:val="000000"/>
          <w:sz w:val="24"/>
          <w:szCs w:val="24"/>
        </w:rPr>
      </w:pPr>
      <w:r w:rsidRPr="00CC2AFA">
        <w:rPr>
          <w:rFonts w:ascii="Times New Roman" w:hAnsi="Times New Roman"/>
          <w:b/>
          <w:noProof w:val="0"/>
          <w:sz w:val="24"/>
          <w:szCs w:val="24"/>
        </w:rPr>
        <w:t xml:space="preserve">Kategoria II: </w:t>
      </w:r>
      <w:r w:rsidRPr="00CC2AFA">
        <w:rPr>
          <w:rFonts w:ascii="Times New Roman" w:hAnsi="Times New Roman"/>
          <w:noProof w:val="0"/>
          <w:sz w:val="24"/>
          <w:szCs w:val="24"/>
        </w:rPr>
        <w:t xml:space="preserve">“Institucione shtetërore administrative, arsimore, kulturore, shëndetësore, sportive, etj. dhe OJF” dhe III. “Biznesi”, struktura e ngarkuar për vjeljen e tarifës së ndriçimit është </w:t>
      </w:r>
      <w:r w:rsidRPr="00CC2AFA">
        <w:rPr>
          <w:rFonts w:ascii="Times New Roman" w:hAnsi="Times New Roman"/>
          <w:bCs/>
          <w:iCs/>
          <w:noProof w:val="0"/>
          <w:color w:val="000000"/>
          <w:sz w:val="24"/>
          <w:szCs w:val="24"/>
        </w:rPr>
        <w:t>Sektori i taksave dhe tarifave vendore Bashkia Shijak.</w:t>
      </w:r>
    </w:p>
    <w:p w:rsidR="00BB3CF0" w:rsidRPr="00935792" w:rsidRDefault="00BB3CF0" w:rsidP="00BB3CF0">
      <w:pPr>
        <w:pStyle w:val="Caption"/>
        <w:spacing w:after="60"/>
        <w:ind w:left="-180"/>
        <w:rPr>
          <w:b w:val="0"/>
          <w:noProof w:val="0"/>
          <w:color w:val="548DD4"/>
          <w:sz w:val="24"/>
          <w:szCs w:val="24"/>
          <w:lang w:val="sq-AL"/>
        </w:rPr>
      </w:pPr>
      <w:bookmarkStart w:id="63" w:name="_Toc466644892"/>
      <w:r>
        <w:rPr>
          <w:b w:val="0"/>
          <w:sz w:val="20"/>
        </w:rPr>
        <w:t xml:space="preserve">  Tabela16</w:t>
      </w:r>
      <w:r w:rsidRPr="00935792">
        <w:rPr>
          <w:b w:val="0"/>
          <w:sz w:val="20"/>
        </w:rPr>
        <w:t>: Përjashtime për kategoritë e ndryshme</w:t>
      </w:r>
      <w:bookmarkEnd w:id="63"/>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855"/>
        <w:gridCol w:w="6681"/>
        <w:gridCol w:w="1707"/>
      </w:tblGrid>
      <w:tr w:rsidR="00BB3CF0" w:rsidRPr="00C40426" w:rsidTr="00CE62DE">
        <w:trPr>
          <w:trHeight w:val="209"/>
        </w:trPr>
        <w:tc>
          <w:tcPr>
            <w:tcW w:w="474" w:type="pct"/>
            <w:tcBorders>
              <w:bottom w:val="single" w:sz="12" w:space="0" w:color="9CC2E5"/>
            </w:tcBorders>
            <w:shd w:val="clear" w:color="auto" w:fill="auto"/>
            <w:noWrap/>
            <w:vAlign w:val="center"/>
            <w:hideMark/>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w:t>
            </w:r>
          </w:p>
        </w:tc>
        <w:tc>
          <w:tcPr>
            <w:tcW w:w="3625" w:type="pct"/>
            <w:tcBorders>
              <w:bottom w:val="single" w:sz="12" w:space="0" w:color="9CC2E5"/>
            </w:tcBorders>
            <w:shd w:val="clear" w:color="auto" w:fill="auto"/>
            <w:vAlign w:val="center"/>
            <w:hideMark/>
          </w:tcPr>
          <w:p w:rsidR="00BB3CF0" w:rsidRPr="00C40426" w:rsidRDefault="00BB3CF0" w:rsidP="00CE62DE">
            <w:pPr>
              <w:spacing w:before="40" w:after="4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Përjashtime</w:t>
            </w:r>
          </w:p>
        </w:tc>
        <w:tc>
          <w:tcPr>
            <w:tcW w:w="901" w:type="pct"/>
            <w:tcBorders>
              <w:bottom w:val="single" w:sz="12" w:space="0" w:color="9CC2E5"/>
            </w:tcBorders>
            <w:shd w:val="clear" w:color="auto" w:fill="auto"/>
            <w:noWrap/>
            <w:vAlign w:val="center"/>
            <w:hideMark/>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Lekë/familje/vit</w:t>
            </w:r>
          </w:p>
        </w:tc>
      </w:tr>
      <w:tr w:rsidR="00BB3CF0" w:rsidRPr="00C40426" w:rsidTr="00CE62DE">
        <w:trPr>
          <w:trHeight w:val="209"/>
        </w:trPr>
        <w:tc>
          <w:tcPr>
            <w:tcW w:w="474" w:type="pct"/>
            <w:shd w:val="clear" w:color="auto" w:fill="DEEAF6"/>
            <w:noWrap/>
            <w:vAlign w:val="center"/>
            <w:hideMark/>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3625" w:type="pct"/>
            <w:shd w:val="clear" w:color="auto" w:fill="DEEAF6"/>
            <w:vAlign w:val="center"/>
            <w:hideMark/>
          </w:tcPr>
          <w:p w:rsidR="00BB3CF0" w:rsidRPr="00C40426" w:rsidRDefault="00BB3CF0" w:rsidP="00CE62DE">
            <w:pPr>
              <w:spacing w:before="40" w:after="4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 xml:space="preserve">Invalidët e punës, të verbërit, të sëmurët paraplegjik dhe tetraplegjik (kryefamiljarë) pa </w:t>
            </w:r>
            <w:r w:rsidRPr="00C40426">
              <w:rPr>
                <w:rFonts w:ascii="Times New Roman" w:eastAsia="SimSun" w:hAnsi="Times New Roman"/>
                <w:bCs/>
                <w:noProof w:val="0"/>
                <w:color w:val="000000"/>
                <w:szCs w:val="24"/>
              </w:rPr>
              <w:t>persona madhorë në ngarkim (përveç bashkëshortit/bashkëshortes).</w:t>
            </w:r>
          </w:p>
        </w:tc>
        <w:tc>
          <w:tcPr>
            <w:tcW w:w="901" w:type="pct"/>
            <w:shd w:val="clear" w:color="auto" w:fill="DEEAF6"/>
            <w:noWrap/>
            <w:vAlign w:val="center"/>
            <w:hideMark/>
          </w:tcPr>
          <w:p w:rsidR="00BB3CF0" w:rsidRPr="00C40426" w:rsidRDefault="00BB3CF0" w:rsidP="00CE62DE">
            <w:pPr>
              <w:spacing w:before="40" w:after="4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w:t>
            </w:r>
          </w:p>
        </w:tc>
      </w:tr>
      <w:tr w:rsidR="00BB3CF0" w:rsidRPr="00C40426" w:rsidTr="00CE62DE">
        <w:trPr>
          <w:trHeight w:val="209"/>
        </w:trPr>
        <w:tc>
          <w:tcPr>
            <w:tcW w:w="474" w:type="pct"/>
            <w:shd w:val="clear" w:color="auto" w:fill="auto"/>
            <w:noWrap/>
            <w:vAlign w:val="center"/>
            <w:hideMark/>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3625" w:type="pct"/>
            <w:shd w:val="clear" w:color="auto" w:fill="auto"/>
            <w:vAlign w:val="center"/>
            <w:hideMark/>
          </w:tcPr>
          <w:p w:rsidR="00BB3CF0" w:rsidRPr="00C40426" w:rsidRDefault="00BB3CF0" w:rsidP="00CE62DE">
            <w:pPr>
              <w:spacing w:before="40" w:after="4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Përfituesit e ndihmës ekonomike</w:t>
            </w:r>
          </w:p>
        </w:tc>
        <w:tc>
          <w:tcPr>
            <w:tcW w:w="901" w:type="pct"/>
            <w:shd w:val="clear" w:color="auto" w:fill="auto"/>
            <w:noWrap/>
            <w:vAlign w:val="center"/>
            <w:hideMark/>
          </w:tcPr>
          <w:p w:rsidR="00BB3CF0" w:rsidRPr="00C40426" w:rsidRDefault="00BB3CF0" w:rsidP="00CE62DE">
            <w:pPr>
              <w:spacing w:before="40" w:after="4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w:t>
            </w:r>
          </w:p>
        </w:tc>
      </w:tr>
      <w:tr w:rsidR="00BB3CF0" w:rsidRPr="00C40426" w:rsidTr="00CE62DE">
        <w:trPr>
          <w:trHeight w:val="434"/>
        </w:trPr>
        <w:tc>
          <w:tcPr>
            <w:tcW w:w="474" w:type="pct"/>
            <w:shd w:val="clear" w:color="auto" w:fill="DEEAF6"/>
            <w:noWrap/>
            <w:vAlign w:val="center"/>
            <w:hideMark/>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3625" w:type="pct"/>
            <w:shd w:val="clear" w:color="auto" w:fill="DEEAF6"/>
            <w:vAlign w:val="center"/>
            <w:hideMark/>
          </w:tcPr>
          <w:p w:rsidR="00BB3CF0" w:rsidRPr="00C40426" w:rsidRDefault="00BB3CF0" w:rsidP="00CE62DE">
            <w:pPr>
              <w:spacing w:before="40" w:after="40"/>
              <w:jc w:val="left"/>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Kryefamiljarë p</w:t>
            </w:r>
            <w:r w:rsidRPr="00C40426">
              <w:rPr>
                <w:rFonts w:ascii="Times New Roman" w:eastAsia="SimSun" w:hAnsi="Times New Roman"/>
                <w:noProof w:val="0"/>
                <w:color w:val="000000"/>
                <w:szCs w:val="24"/>
              </w:rPr>
              <w:t xml:space="preserve">ensionistë pa </w:t>
            </w:r>
            <w:r w:rsidRPr="00C40426">
              <w:rPr>
                <w:rFonts w:ascii="Times New Roman" w:eastAsia="SimSun" w:hAnsi="Times New Roman"/>
                <w:bCs/>
                <w:noProof w:val="0"/>
                <w:color w:val="000000"/>
                <w:szCs w:val="24"/>
              </w:rPr>
              <w:t>persona madhorë në ngarkim (përveç bashkëshortit/bashkëshortes);</w:t>
            </w:r>
          </w:p>
          <w:p w:rsidR="00BB3CF0" w:rsidRPr="00C40426" w:rsidRDefault="00BB3CF0" w:rsidP="00CE62DE">
            <w:pPr>
              <w:spacing w:before="40" w:after="40"/>
              <w:jc w:val="left"/>
              <w:rPr>
                <w:rFonts w:ascii="Times New Roman" w:eastAsia="SimSun" w:hAnsi="Times New Roman"/>
                <w:noProof w:val="0"/>
                <w:color w:val="000000"/>
                <w:szCs w:val="24"/>
              </w:rPr>
            </w:pPr>
            <w:r w:rsidRPr="00C40426">
              <w:rPr>
                <w:rFonts w:ascii="Times New Roman" w:eastAsia="SimSun" w:hAnsi="Times New Roman"/>
                <w:bCs/>
                <w:noProof w:val="0"/>
                <w:color w:val="000000"/>
                <w:szCs w:val="24"/>
              </w:rPr>
              <w:t>Kryefamiljarët gra me mbi dy fëmijë në ngarkim (nën  22 vjeç).</w:t>
            </w:r>
          </w:p>
        </w:tc>
        <w:tc>
          <w:tcPr>
            <w:tcW w:w="901" w:type="pct"/>
            <w:shd w:val="clear" w:color="auto" w:fill="DEEAF6"/>
            <w:noWrap/>
            <w:vAlign w:val="center"/>
            <w:hideMark/>
          </w:tcPr>
          <w:p w:rsidR="00BB3CF0" w:rsidRPr="00C40426" w:rsidRDefault="00BB3CF0" w:rsidP="00CE62DE">
            <w:pPr>
              <w:spacing w:before="40" w:after="4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0</w:t>
            </w:r>
          </w:p>
        </w:tc>
      </w:tr>
    </w:tbl>
    <w:p w:rsidR="00BB3CF0" w:rsidRPr="00CC2AFA" w:rsidRDefault="00BB3CF0" w:rsidP="00BB3CF0">
      <w:pPr>
        <w:pStyle w:val="BodyText2"/>
        <w:spacing w:after="0" w:line="276" w:lineRule="auto"/>
        <w:rPr>
          <w:b/>
          <w:bCs/>
          <w:noProof w:val="0"/>
          <w:lang w:val="sq-AL"/>
        </w:rPr>
      </w:pPr>
    </w:p>
    <w:p w:rsidR="00BB3CF0" w:rsidRPr="00CC2AFA" w:rsidRDefault="00BB3CF0" w:rsidP="00BB3CF0">
      <w:pPr>
        <w:pStyle w:val="BodyText2"/>
        <w:numPr>
          <w:ilvl w:val="0"/>
          <w:numId w:val="24"/>
        </w:numPr>
        <w:spacing w:after="0" w:line="276" w:lineRule="auto"/>
        <w:rPr>
          <w:bCs/>
          <w:noProof w:val="0"/>
          <w:lang w:val="sq-AL"/>
        </w:rPr>
      </w:pPr>
      <w:r w:rsidRPr="00CC2AFA">
        <w:rPr>
          <w:bCs/>
          <w:noProof w:val="0"/>
          <w:lang w:val="sq-AL"/>
        </w:rPr>
        <w:t>Në Kategorinë “</w:t>
      </w:r>
      <w:r w:rsidRPr="00CC2AFA">
        <w:rPr>
          <w:b/>
          <w:noProof w:val="0"/>
          <w:lang w:val="sq-AL"/>
        </w:rPr>
        <w:t xml:space="preserve">Tarifë ndriçimi për familje” </w:t>
      </w:r>
      <w:r w:rsidRPr="00CC2AFA">
        <w:rPr>
          <w:bCs/>
          <w:noProof w:val="0"/>
          <w:lang w:val="sq-AL"/>
        </w:rPr>
        <w:t>përjashtohen apo lehtësohen nga pagesa e tarifës së ndriçimit (vetëm në rastet kur janë familjarë pensionistë pa persona madhorë në ngarkim mbi moshën 22 vjeç, përveç bashkëshortit/bashkëshortes).  Këto grupe duhet të dorëzojnë pranë Drejtorisë së të Ardhurave  dëshminë e gjendjes së tyre dhe më konkretisht:</w:t>
      </w:r>
    </w:p>
    <w:p w:rsidR="00BB3CF0" w:rsidRPr="00CC2AFA" w:rsidRDefault="00BB3CF0" w:rsidP="00BB3CF0">
      <w:pPr>
        <w:pStyle w:val="BodyText2"/>
        <w:tabs>
          <w:tab w:val="left" w:pos="3265"/>
        </w:tabs>
        <w:spacing w:after="0" w:line="276" w:lineRule="auto"/>
        <w:rPr>
          <w:bCs/>
          <w:noProof w:val="0"/>
          <w:sz w:val="12"/>
          <w:lang w:val="sq-AL"/>
        </w:rPr>
      </w:pPr>
      <w:r w:rsidRPr="00CC2AFA">
        <w:rPr>
          <w:bCs/>
          <w:noProof w:val="0"/>
          <w:lang w:val="sq-AL"/>
        </w:rPr>
        <w:tab/>
      </w:r>
    </w:p>
    <w:p w:rsidR="00BB3CF0" w:rsidRPr="00CC2AFA" w:rsidRDefault="00BB3CF0" w:rsidP="00BB3CF0">
      <w:pPr>
        <w:pStyle w:val="BodyText2"/>
        <w:numPr>
          <w:ilvl w:val="0"/>
          <w:numId w:val="14"/>
        </w:numPr>
        <w:spacing w:after="0" w:line="276" w:lineRule="auto"/>
        <w:rPr>
          <w:bCs/>
          <w:noProof w:val="0"/>
          <w:lang w:val="sq-AL"/>
        </w:rPr>
      </w:pPr>
      <w:r w:rsidRPr="00CC2AFA">
        <w:rPr>
          <w:bCs/>
          <w:noProof w:val="0"/>
          <w:lang w:val="sq-AL"/>
        </w:rPr>
        <w:t>Certifikatën familjare, statusin e invalidit të punës, statusin e të verbërit, librezën për paraplegjik e tetraplegjik, librezën e pensionit dhe vërtetimin nga Bashkia për përfituesit e ndihmës ekonomike.</w:t>
      </w:r>
    </w:p>
    <w:p w:rsidR="00BB3CF0" w:rsidRPr="00CC2AFA" w:rsidRDefault="00BB3CF0" w:rsidP="00BB3CF0">
      <w:pPr>
        <w:pStyle w:val="BodyText2"/>
        <w:spacing w:after="0" w:line="276" w:lineRule="auto"/>
        <w:ind w:left="720"/>
        <w:rPr>
          <w:rFonts w:eastAsia="Calibri"/>
          <w:bCs/>
          <w:noProof w:val="0"/>
          <w:sz w:val="12"/>
          <w:lang w:val="sq-AL"/>
        </w:rPr>
      </w:pPr>
    </w:p>
    <w:p w:rsidR="00BB3CF0" w:rsidRPr="00CC2AFA" w:rsidRDefault="00BB3CF0" w:rsidP="00BB3CF0">
      <w:pPr>
        <w:rPr>
          <w:rFonts w:ascii="Times New Roman" w:hAnsi="Times New Roman"/>
          <w:bCs/>
          <w:noProof w:val="0"/>
          <w:sz w:val="24"/>
          <w:szCs w:val="24"/>
        </w:rPr>
      </w:pPr>
      <w:r w:rsidRPr="00CC2AFA">
        <w:rPr>
          <w:rFonts w:ascii="Times New Roman" w:hAnsi="Times New Roman"/>
          <w:bCs/>
          <w:noProof w:val="0"/>
          <w:sz w:val="24"/>
          <w:szCs w:val="24"/>
        </w:rPr>
        <w:lastRenderedPageBreak/>
        <w:t>Listat e përfituesve administrohen nga Sektori i Taksave dhe Tarifave Vendore Bashkia Shijak, që rivlerëson detyrimin dhe sipas rastit, dërgon informacionin për zbatim tek agjenti tatimor.</w:t>
      </w:r>
    </w:p>
    <w:p w:rsidR="00BB3CF0" w:rsidRPr="00CC2AFA" w:rsidRDefault="00BB3CF0" w:rsidP="00BB3CF0">
      <w:pPr>
        <w:pStyle w:val="ListParagraph"/>
        <w:numPr>
          <w:ilvl w:val="0"/>
          <w:numId w:val="24"/>
        </w:numPr>
        <w:autoSpaceDE w:val="0"/>
        <w:autoSpaceDN w:val="0"/>
        <w:adjustRightInd w:val="0"/>
        <w:spacing w:line="276" w:lineRule="auto"/>
        <w:rPr>
          <w:lang w:val="sq-AL"/>
        </w:rPr>
      </w:pPr>
      <w:r w:rsidRPr="00CC2AFA">
        <w:rPr>
          <w:b/>
          <w:lang w:val="sq-AL"/>
        </w:rPr>
        <w:t>Në kategorinë III “Biznesi”,</w:t>
      </w:r>
      <w:r w:rsidRPr="00CC2AFA">
        <w:rPr>
          <w:lang w:val="sq-AL"/>
        </w:rPr>
        <w:t xml:space="preserve"> fermerët që janë regjistruar me NIPT sipas vërtetimit nga Drejtoria Rajonale Tatimore sipas udhëzimit Nr. 19, datë 3.11.2014, “Për zbatimin e regjimit të veçantë të skemës së kompensimit të prodhuesve bujqësorë për qëllime të tatimit mbi vlerën e shtuar” përjashtohen nga tarifa vendore  për biznesin.</w:t>
      </w:r>
    </w:p>
    <w:p w:rsidR="00BB3CF0" w:rsidRPr="00CC2AFA" w:rsidRDefault="00BB3CF0" w:rsidP="00BB3CF0">
      <w:pPr>
        <w:pStyle w:val="ListParagraph"/>
        <w:autoSpaceDE w:val="0"/>
        <w:autoSpaceDN w:val="0"/>
        <w:adjustRightInd w:val="0"/>
        <w:spacing w:line="276" w:lineRule="auto"/>
        <w:rPr>
          <w:bCs/>
          <w:lang w:val="sq-AL"/>
        </w:rPr>
      </w:pPr>
    </w:p>
    <w:p w:rsidR="00BB3CF0" w:rsidRPr="00CC2AFA" w:rsidRDefault="00BB3CF0" w:rsidP="00BB3CF0">
      <w:pPr>
        <w:pStyle w:val="ListParagraph"/>
        <w:numPr>
          <w:ilvl w:val="0"/>
          <w:numId w:val="24"/>
        </w:numPr>
        <w:spacing w:line="276" w:lineRule="auto"/>
        <w:rPr>
          <w:lang w:val="sq-AL"/>
        </w:rPr>
      </w:pPr>
      <w:r w:rsidRPr="00CC2AFA">
        <w:rPr>
          <w:b/>
          <w:lang w:val="sq-AL"/>
        </w:rPr>
        <w:t>Përjashtohen nga tarifa vendore:</w:t>
      </w:r>
      <w:r w:rsidRPr="00CC2AFA">
        <w:rPr>
          <w:lang w:val="sq-AL"/>
        </w:rPr>
        <w:t xml:space="preserve"> Institucionet, subjektet dhe organizatat në pronësi të bashkisë Shijak; institucionet dhe subjektet e varësisë së Bashkisë Shijak; institucionet që shpenzimet operative ia mbulon vetë Bashkia Shijak; komunitetet fetare të njohura me ligj.</w:t>
      </w:r>
      <w:bookmarkStart w:id="64" w:name="_Toc440566798"/>
    </w:p>
    <w:bookmarkEnd w:id="64"/>
    <w:p w:rsidR="00BB3CF0" w:rsidRPr="00E07DE6" w:rsidRDefault="00BB3CF0" w:rsidP="00BB3CF0">
      <w:pPr>
        <w:rPr>
          <w:noProof w:val="0"/>
        </w:rPr>
      </w:pPr>
    </w:p>
    <w:p w:rsidR="00BB3CF0" w:rsidRPr="00E07DE6" w:rsidRDefault="00BB3CF0" w:rsidP="00BB3CF0">
      <w:pPr>
        <w:pStyle w:val="Heading3"/>
        <w:spacing w:after="160"/>
        <w:ind w:left="720"/>
        <w:rPr>
          <w:rFonts w:ascii="Times New Roman" w:hAnsi="Times New Roman"/>
          <w:color w:val="auto"/>
        </w:rPr>
      </w:pPr>
      <w:bookmarkStart w:id="65" w:name="_Toc466880789"/>
      <w:r w:rsidRPr="00E07DE6">
        <w:rPr>
          <w:rFonts w:ascii="Times New Roman" w:hAnsi="Times New Roman"/>
          <w:color w:val="auto"/>
        </w:rPr>
        <w:t>II.3 Tarifa të Drejtorisë së Kontrollit të Zhvillimit të Territorit</w:t>
      </w:r>
      <w:bookmarkStart w:id="66" w:name="_Toc439603446"/>
      <w:bookmarkEnd w:id="65"/>
    </w:p>
    <w:bookmarkEnd w:id="66"/>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noProof w:val="0"/>
          <w:sz w:val="24"/>
          <w:szCs w:val="24"/>
        </w:rPr>
        <w:t>Tarifat e Shqyrtimit të Praktikave për leje zhvillimi, ndërtimi, mirëmbajtje, certifikate përdorimi, akte kontrolli si detyrim ligjor i 107/2014 “Për planifikimin dhe zhvillimin e territorit” si edhe VKM nr. 408 datë 13.05.2015 “Për miratimin e Rregullores së Zhvillimit të Territorit” me ndryshimet përkatëse, si edhe pas funksionimit të sistemit elektronik të e-lejeve, janë si më poshtë vijon:</w:t>
      </w:r>
    </w:p>
    <w:p w:rsidR="00BB3CF0" w:rsidRPr="00935792" w:rsidRDefault="00BB3CF0" w:rsidP="00BB3CF0">
      <w:pPr>
        <w:pStyle w:val="Caption"/>
        <w:spacing w:after="60"/>
        <w:rPr>
          <w:b w:val="0"/>
          <w:noProof w:val="0"/>
          <w:sz w:val="24"/>
          <w:szCs w:val="24"/>
          <w:lang w:val="sq-AL"/>
        </w:rPr>
      </w:pPr>
      <w:bookmarkStart w:id="67" w:name="_Toc466644893"/>
      <w:r>
        <w:rPr>
          <w:b w:val="0"/>
          <w:sz w:val="20"/>
        </w:rPr>
        <w:t>Tabela</w:t>
      </w:r>
      <w:r w:rsidRPr="00935792">
        <w:rPr>
          <w:b w:val="0"/>
          <w:sz w:val="20"/>
        </w:rPr>
        <w:t xml:space="preserve"> </w:t>
      </w:r>
      <w:r>
        <w:rPr>
          <w:b w:val="0"/>
          <w:sz w:val="20"/>
        </w:rPr>
        <w:t>17</w:t>
      </w:r>
      <w:r w:rsidRPr="00935792">
        <w:rPr>
          <w:b w:val="0"/>
          <w:sz w:val="20"/>
        </w:rPr>
        <w:t xml:space="preserve">: Tarifat e shërbimeve të Sektorit të Planifikimit dhe Kontrollit të Zhvillimit të Territorit për vitet </w:t>
      </w:r>
      <w:bookmarkEnd w:id="67"/>
      <w:r w:rsidR="00BF0C66">
        <w:rPr>
          <w:b w:val="0"/>
          <w:sz w:val="20"/>
        </w:rPr>
        <w:t>2018-2019</w:t>
      </w:r>
      <w:r w:rsidR="00BF0C66" w:rsidRPr="009A2AA0">
        <w:rPr>
          <w:b w:val="0"/>
          <w:sz w:val="20"/>
        </w:rPr>
        <w:t>-20</w:t>
      </w:r>
      <w:r w:rsidR="00BF0C66">
        <w:rPr>
          <w:b w:val="0"/>
          <w:sz w:val="20"/>
        </w:rPr>
        <w:t>20</w:t>
      </w:r>
    </w:p>
    <w:tbl>
      <w:tblPr>
        <w:tblW w:w="928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56"/>
        <w:gridCol w:w="7202"/>
        <w:gridCol w:w="1530"/>
      </w:tblGrid>
      <w:tr w:rsidR="00BB3CF0" w:rsidRPr="00C40426" w:rsidTr="00CE62DE">
        <w:tc>
          <w:tcPr>
            <w:tcW w:w="556" w:type="dxa"/>
            <w:tcBorders>
              <w:bottom w:val="single" w:sz="12" w:space="0" w:color="9CC2E5"/>
            </w:tcBorders>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Nr.</w:t>
            </w:r>
          </w:p>
        </w:tc>
        <w:tc>
          <w:tcPr>
            <w:tcW w:w="7202" w:type="dxa"/>
            <w:tcBorders>
              <w:bottom w:val="single" w:sz="12" w:space="0" w:color="9CC2E5"/>
            </w:tcBorders>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b/>
                <w:bCs/>
                <w:noProof w:val="0"/>
                <w:szCs w:val="24"/>
              </w:rPr>
            </w:pPr>
            <w:r w:rsidRPr="00C40426">
              <w:rPr>
                <w:rFonts w:ascii="Times New Roman" w:hAnsi="Times New Roman"/>
                <w:b/>
                <w:bCs/>
                <w:noProof w:val="0"/>
                <w:szCs w:val="24"/>
              </w:rPr>
              <w:t>Shërbimi</w:t>
            </w:r>
          </w:p>
        </w:tc>
        <w:tc>
          <w:tcPr>
            <w:tcW w:w="1530" w:type="dxa"/>
            <w:tcBorders>
              <w:bottom w:val="single" w:sz="12" w:space="0" w:color="9CC2E5"/>
            </w:tcBorders>
            <w:shd w:val="clear" w:color="auto" w:fill="auto"/>
            <w:vAlign w:val="center"/>
          </w:tcPr>
          <w:p w:rsidR="00BB3CF0" w:rsidRPr="00C40426" w:rsidRDefault="00BB3CF0" w:rsidP="00CE62DE">
            <w:pPr>
              <w:autoSpaceDE w:val="0"/>
              <w:autoSpaceDN w:val="0"/>
              <w:adjustRightInd w:val="0"/>
              <w:spacing w:before="40" w:after="40"/>
              <w:ind w:left="-108"/>
              <w:jc w:val="center"/>
              <w:rPr>
                <w:rFonts w:ascii="Times New Roman" w:hAnsi="Times New Roman"/>
                <w:b/>
                <w:bCs/>
                <w:noProof w:val="0"/>
                <w:szCs w:val="24"/>
              </w:rPr>
            </w:pPr>
            <w:r w:rsidRPr="00C40426">
              <w:rPr>
                <w:rFonts w:ascii="Times New Roman" w:hAnsi="Times New Roman"/>
                <w:b/>
                <w:bCs/>
                <w:noProof w:val="0"/>
                <w:szCs w:val="24"/>
              </w:rPr>
              <w:t>Vlera e Tarifës (lekë)</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1.</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Tarifë për shqyrtim kërkesë Leje Zhvillimi.</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5’000</w:t>
            </w:r>
          </w:p>
        </w:tc>
      </w:tr>
      <w:tr w:rsidR="00BB3CF0" w:rsidRPr="00C40426" w:rsidTr="00CE62DE">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2.</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 xml:space="preserve">Tarifë për shqyrtim Leje Ndërtimi për ndërtim të ri për sipërfaqe </w:t>
            </w:r>
            <w:r w:rsidRPr="00C40426">
              <w:rPr>
                <w:rFonts w:ascii="Times New Roman" w:hAnsi="Times New Roman"/>
                <w:b/>
                <w:noProof w:val="0"/>
                <w:szCs w:val="24"/>
              </w:rPr>
              <w:t>më të madhe se 250 m</w:t>
            </w:r>
            <w:r w:rsidRPr="00C40426">
              <w:rPr>
                <w:rFonts w:ascii="Times New Roman" w:hAnsi="Times New Roman"/>
                <w:b/>
                <w:noProof w:val="0"/>
                <w:szCs w:val="24"/>
                <w:vertAlign w:val="superscript"/>
              </w:rPr>
              <w:t>2</w:t>
            </w:r>
            <w:r w:rsidRPr="00C40426">
              <w:rPr>
                <w:rFonts w:ascii="Times New Roman" w:hAnsi="Times New Roman"/>
                <w:noProof w:val="0"/>
                <w:szCs w:val="24"/>
              </w:rPr>
              <w:t xml:space="preserve"> që në momentin e dorëzimit të kërkesës për leje.</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10’000</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3.</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 xml:space="preserve">Tarifë për shqyrtim  Leje Ndërtimi për ndërtim të ri për sipërfaqe </w:t>
            </w:r>
            <w:r w:rsidRPr="00C40426">
              <w:rPr>
                <w:rFonts w:ascii="Times New Roman" w:hAnsi="Times New Roman"/>
                <w:b/>
                <w:noProof w:val="0"/>
                <w:szCs w:val="24"/>
              </w:rPr>
              <w:t>deri 250 m</w:t>
            </w:r>
            <w:r w:rsidRPr="00C40426">
              <w:rPr>
                <w:rFonts w:ascii="Times New Roman" w:hAnsi="Times New Roman"/>
                <w:b/>
                <w:noProof w:val="0"/>
                <w:szCs w:val="24"/>
                <w:vertAlign w:val="superscript"/>
              </w:rPr>
              <w:t>2</w:t>
            </w:r>
            <w:r w:rsidRPr="00C40426">
              <w:rPr>
                <w:rFonts w:ascii="Times New Roman" w:hAnsi="Times New Roman"/>
                <w:noProof w:val="0"/>
                <w:szCs w:val="24"/>
              </w:rPr>
              <w:t xml:space="preserve"> që në momentin e dorëzimit të kërkesës për leje.</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5’000</w:t>
            </w:r>
          </w:p>
        </w:tc>
      </w:tr>
      <w:tr w:rsidR="00BB3CF0" w:rsidRPr="00C40426" w:rsidTr="00CE62DE">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4.</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 xml:space="preserve">Tarifë për shqyrtim Leje Ndërtimi për shtesë në ndërtim ekzistues për sip. </w:t>
            </w:r>
            <w:r w:rsidRPr="00C40426">
              <w:rPr>
                <w:rFonts w:ascii="Times New Roman" w:hAnsi="Times New Roman"/>
                <w:b/>
                <w:noProof w:val="0"/>
                <w:szCs w:val="24"/>
              </w:rPr>
              <w:t xml:space="preserve">më të madhe se 250m2 </w:t>
            </w:r>
            <w:r w:rsidRPr="00C40426">
              <w:rPr>
                <w:rFonts w:ascii="Times New Roman" w:hAnsi="Times New Roman"/>
                <w:noProof w:val="0"/>
                <w:szCs w:val="24"/>
              </w:rPr>
              <w:t>që në momentin e dorëzimit të kërkesës për leje.</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10’000</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5.</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 xml:space="preserve">Tarifë për shqyrtim Leje Ndërtimi për shtese në ndërtim ekzistues </w:t>
            </w:r>
            <w:r w:rsidRPr="00C40426">
              <w:rPr>
                <w:rFonts w:ascii="Times New Roman" w:hAnsi="Times New Roman"/>
                <w:b/>
                <w:noProof w:val="0"/>
                <w:szCs w:val="24"/>
              </w:rPr>
              <w:t>për sip. deri 250m</w:t>
            </w:r>
            <w:r w:rsidRPr="00C40426">
              <w:rPr>
                <w:rFonts w:ascii="Times New Roman" w:hAnsi="Times New Roman"/>
                <w:b/>
                <w:noProof w:val="0"/>
                <w:szCs w:val="24"/>
                <w:vertAlign w:val="superscript"/>
              </w:rPr>
              <w:t xml:space="preserve">2 </w:t>
            </w:r>
            <w:r w:rsidRPr="00C40426">
              <w:rPr>
                <w:rFonts w:ascii="Times New Roman" w:hAnsi="Times New Roman"/>
                <w:noProof w:val="0"/>
                <w:szCs w:val="24"/>
              </w:rPr>
              <w:t>që në momentin e dorëzimit të kërkesës për leje.</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5’000</w:t>
            </w:r>
          </w:p>
        </w:tc>
      </w:tr>
      <w:tr w:rsidR="00BB3CF0" w:rsidRPr="00C40426" w:rsidTr="00CE62DE">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6.</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Tarifë për shqyrtim Leje Ndërtimi për prishje ndërtimi ekzistues.</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10’000</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7.</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Tarifë për shqyrtim kërkesë për mirëmbajtje të zakonshme, në momentin e aplikimit</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2’000</w:t>
            </w:r>
          </w:p>
        </w:tc>
      </w:tr>
      <w:tr w:rsidR="00BB3CF0" w:rsidRPr="00C40426" w:rsidTr="00CE62DE">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8.</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Tarifë për shqyrtim Leje Ndërtimi për rikonstruksion pa ndryshim funksioni, që në momentin e dorëzimit të kërkesës për leje.</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10’000</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9.</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Tarifë për shqyrtim Leje Ndërtimi për rikonstruksion me ndryshim funksioni që në momentin e dorëzimit të kërkesës për leje.</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10’000</w:t>
            </w:r>
          </w:p>
        </w:tc>
      </w:tr>
      <w:tr w:rsidR="00BB3CF0" w:rsidRPr="00C40426" w:rsidTr="00CE62DE">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10.</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 xml:space="preserve">Tarifë për shqyrtim </w:t>
            </w:r>
            <w:r w:rsidRPr="008B0C07">
              <w:rPr>
                <w:rFonts w:ascii="Times New Roman" w:hAnsi="Times New Roman"/>
                <w:noProof w:val="0"/>
                <w:szCs w:val="24"/>
              </w:rPr>
              <w:t>Deklaratë paraprake punimesh</w:t>
            </w:r>
            <w:r w:rsidRPr="00C40426">
              <w:rPr>
                <w:rFonts w:ascii="Times New Roman" w:hAnsi="Times New Roman"/>
                <w:b/>
                <w:noProof w:val="0"/>
                <w:szCs w:val="24"/>
              </w:rPr>
              <w:t xml:space="preserve"> </w:t>
            </w:r>
            <w:r w:rsidRPr="00C40426">
              <w:rPr>
                <w:rFonts w:ascii="Times New Roman" w:hAnsi="Times New Roman"/>
                <w:noProof w:val="0"/>
                <w:szCs w:val="24"/>
              </w:rPr>
              <w:t xml:space="preserve">që në momentin e dorëzimit </w:t>
            </w:r>
            <w:r w:rsidRPr="00C40426">
              <w:rPr>
                <w:rFonts w:ascii="Times New Roman" w:hAnsi="Times New Roman"/>
                <w:noProof w:val="0"/>
                <w:szCs w:val="24"/>
              </w:rPr>
              <w:lastRenderedPageBreak/>
              <w:t>të kërkesës për pajisje me deklarate.</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lastRenderedPageBreak/>
              <w:t>5’000</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lastRenderedPageBreak/>
              <w:t>11.</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highlight w:val="yellow"/>
              </w:rPr>
            </w:pPr>
            <w:r w:rsidRPr="00C40426">
              <w:rPr>
                <w:rFonts w:ascii="Times New Roman" w:hAnsi="Times New Roman"/>
                <w:noProof w:val="0"/>
                <w:szCs w:val="24"/>
              </w:rPr>
              <w:t>Tarifë për shqyrtim Leje për Shtyrjen e afatit të lejes.</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5’000</w:t>
            </w:r>
          </w:p>
        </w:tc>
      </w:tr>
      <w:tr w:rsidR="00BB3CF0" w:rsidRPr="00C40426" w:rsidTr="00CE62DE">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12.</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Tarifë për Leje për ndryshimin e projektit gjatë ndërtimit.</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5’000</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13.</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Tarifë për shqyrtim Leje për ndryshimin e funksionit/aktiviteteve.</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highlight w:val="yellow"/>
              </w:rPr>
            </w:pPr>
            <w:r w:rsidRPr="00C40426">
              <w:rPr>
                <w:rFonts w:ascii="Times New Roman" w:hAnsi="Times New Roman"/>
                <w:noProof w:val="0"/>
                <w:szCs w:val="24"/>
              </w:rPr>
              <w:t>5’000</w:t>
            </w:r>
          </w:p>
        </w:tc>
      </w:tr>
      <w:tr w:rsidR="00BB3CF0" w:rsidRPr="00C40426" w:rsidTr="00CE62DE">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14.</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Tarifë për Ndryshimin e Subjektit Zhvillues, Ndërtues</w:t>
            </w:r>
            <w:r>
              <w:rPr>
                <w:rFonts w:ascii="Times New Roman" w:hAnsi="Times New Roman"/>
                <w:noProof w:val="0"/>
                <w:szCs w:val="24"/>
              </w:rPr>
              <w:t xml:space="preserve"> </w:t>
            </w:r>
            <w:r w:rsidRPr="00C40426">
              <w:rPr>
                <w:rFonts w:ascii="Times New Roman" w:hAnsi="Times New Roman"/>
                <w:noProof w:val="0"/>
                <w:szCs w:val="24"/>
              </w:rPr>
              <w:t>dhe/ose funksioneve/aktiviteteve të njësisë individuale.</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5’000</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15.</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Tarife për Njoftim fillim punimesh.</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0</w:t>
            </w:r>
          </w:p>
        </w:tc>
      </w:tr>
      <w:tr w:rsidR="00BB3CF0" w:rsidRPr="00C40426" w:rsidTr="00CE62DE">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16.</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Aktet e kontrollit piketim, kuotë ±0.00 (përfundim themelesh), karabina, sistemim i jashtëm për objekte 1 deri në 2 kate.</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3’000/çdo akt kontroll</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17.</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highlight w:val="yellow"/>
              </w:rPr>
            </w:pPr>
            <w:r w:rsidRPr="00C40426">
              <w:rPr>
                <w:rFonts w:ascii="Times New Roman" w:hAnsi="Times New Roman"/>
                <w:noProof w:val="0"/>
                <w:szCs w:val="24"/>
              </w:rPr>
              <w:t>Akte kontrolli piketim, kuotë ±0.00, karabina, sistemim i jashtëm për objekte deri në 3 kate.</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highlight w:val="yellow"/>
              </w:rPr>
            </w:pPr>
            <w:r w:rsidRPr="00C40426">
              <w:rPr>
                <w:rFonts w:ascii="Times New Roman" w:hAnsi="Times New Roman"/>
                <w:noProof w:val="0"/>
                <w:szCs w:val="24"/>
              </w:rPr>
              <w:t>6’000/çdo akt kontroll</w:t>
            </w:r>
          </w:p>
        </w:tc>
      </w:tr>
      <w:tr w:rsidR="00BB3CF0" w:rsidRPr="00C40426" w:rsidTr="00CE62DE">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18.</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Akte kontrolli piketim, kuote ±0.00, objekte mbi 3 deri në 6 kate (për çdo aktkontroll).</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highlight w:val="yellow"/>
              </w:rPr>
            </w:pPr>
            <w:r w:rsidRPr="00C40426">
              <w:rPr>
                <w:rFonts w:ascii="Times New Roman" w:hAnsi="Times New Roman"/>
                <w:noProof w:val="0"/>
                <w:szCs w:val="24"/>
              </w:rPr>
              <w:t>10’000</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19.</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Akte kontrolli piketim, kuote ±0.00, objekte mbi 6 kate (për çdo aktkontroll).</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highlight w:val="yellow"/>
              </w:rPr>
            </w:pPr>
            <w:r w:rsidRPr="00C40426">
              <w:rPr>
                <w:rFonts w:ascii="Times New Roman" w:hAnsi="Times New Roman"/>
                <w:noProof w:val="0"/>
                <w:szCs w:val="24"/>
              </w:rPr>
              <w:t>15’000</w:t>
            </w:r>
          </w:p>
        </w:tc>
      </w:tr>
      <w:tr w:rsidR="00BB3CF0" w:rsidRPr="00C40426" w:rsidTr="00CE62DE">
        <w:trPr>
          <w:trHeight w:val="506"/>
        </w:trPr>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20.</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Akte kontrolli piketim, kuote ±0.00, karabina, sistemim i jashtëm për objekte industriale (për çdo aktkontroll).</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15’000</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21.</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 xml:space="preserve">Akte Kontrolli piketim, kuote ±0.00, karabina, sistemim i jashtëm  për objekte turistike </w:t>
            </w:r>
            <w:r w:rsidRPr="00C40426">
              <w:rPr>
                <w:rFonts w:ascii="Times New Roman" w:hAnsi="Times New Roman"/>
                <w:i/>
                <w:noProof w:val="0"/>
                <w:szCs w:val="24"/>
              </w:rPr>
              <w:t>(kur kanë më shumë se një objekt).</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5’000 x nr. e objekteve</w:t>
            </w:r>
          </w:p>
        </w:tc>
      </w:tr>
      <w:tr w:rsidR="00BB3CF0" w:rsidRPr="00C40426" w:rsidTr="00CE62DE">
        <w:trPr>
          <w:trHeight w:val="416"/>
        </w:trPr>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22.</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highlight w:val="yellow"/>
              </w:rPr>
            </w:pPr>
            <w:r w:rsidRPr="00C40426">
              <w:rPr>
                <w:rFonts w:ascii="Times New Roman" w:hAnsi="Times New Roman"/>
                <w:noProof w:val="0"/>
                <w:szCs w:val="24"/>
              </w:rPr>
              <w:t>Akt kontroll karabina, sistemim i jashtëm për objekte mbi 3 kate.</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1’500 për çdo kat</w:t>
            </w:r>
          </w:p>
        </w:tc>
      </w:tr>
      <w:tr w:rsidR="00BB3CF0" w:rsidRPr="00C40426" w:rsidTr="00CE62DE">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26</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Tarifë për shkrese përcjellëse (Aluizni, ZRPP, AKKP etj.).</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500</w:t>
            </w:r>
          </w:p>
        </w:tc>
      </w:tr>
      <w:tr w:rsidR="00BB3CF0" w:rsidRPr="00C40426" w:rsidTr="00CE62DE">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27.</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Shqyrtim për pajisje me certifikate përdorimi.</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10’000</w:t>
            </w:r>
          </w:p>
        </w:tc>
      </w:tr>
      <w:tr w:rsidR="00BB3CF0" w:rsidRPr="00C40426" w:rsidTr="00CE62DE">
        <w:trPr>
          <w:trHeight w:val="488"/>
        </w:trPr>
        <w:tc>
          <w:tcPr>
            <w:tcW w:w="556"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28.</w:t>
            </w:r>
          </w:p>
        </w:tc>
        <w:tc>
          <w:tcPr>
            <w:tcW w:w="7202" w:type="dxa"/>
            <w:shd w:val="clear" w:color="auto" w:fill="DEEAF6"/>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Tarifë për certifikate përdorimi për objekte industriale, për volumin e objektit të ndërtuar.</w:t>
            </w:r>
          </w:p>
        </w:tc>
        <w:tc>
          <w:tcPr>
            <w:tcW w:w="1530" w:type="dxa"/>
            <w:shd w:val="clear" w:color="auto" w:fill="DEEAF6"/>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50 lekë/m</w:t>
            </w:r>
            <w:r w:rsidRPr="00C40426">
              <w:rPr>
                <w:rFonts w:ascii="Times New Roman" w:hAnsi="Times New Roman"/>
                <w:noProof w:val="0"/>
                <w:szCs w:val="24"/>
                <w:vertAlign w:val="superscript"/>
              </w:rPr>
              <w:t>3</w:t>
            </w:r>
          </w:p>
        </w:tc>
      </w:tr>
      <w:tr w:rsidR="00BB3CF0" w:rsidRPr="00C40426" w:rsidTr="00CE62DE">
        <w:trPr>
          <w:trHeight w:val="398"/>
        </w:trPr>
        <w:tc>
          <w:tcPr>
            <w:tcW w:w="556"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b/>
                <w:bCs/>
                <w:noProof w:val="0"/>
                <w:szCs w:val="24"/>
              </w:rPr>
            </w:pPr>
            <w:r w:rsidRPr="00C40426">
              <w:rPr>
                <w:rFonts w:ascii="Times New Roman" w:hAnsi="Times New Roman"/>
                <w:b/>
                <w:bCs/>
                <w:noProof w:val="0"/>
                <w:szCs w:val="24"/>
              </w:rPr>
              <w:t>29.</w:t>
            </w:r>
          </w:p>
        </w:tc>
        <w:tc>
          <w:tcPr>
            <w:tcW w:w="7202" w:type="dxa"/>
            <w:shd w:val="clear" w:color="auto" w:fill="auto"/>
            <w:vAlign w:val="center"/>
          </w:tcPr>
          <w:p w:rsidR="00BB3CF0" w:rsidRPr="00C40426" w:rsidRDefault="00BB3CF0" w:rsidP="00CE62DE">
            <w:pPr>
              <w:autoSpaceDE w:val="0"/>
              <w:autoSpaceDN w:val="0"/>
              <w:adjustRightInd w:val="0"/>
              <w:spacing w:before="40" w:after="40"/>
              <w:rPr>
                <w:rFonts w:ascii="Times New Roman" w:hAnsi="Times New Roman"/>
                <w:noProof w:val="0"/>
                <w:szCs w:val="24"/>
              </w:rPr>
            </w:pPr>
            <w:r w:rsidRPr="00C40426">
              <w:rPr>
                <w:rFonts w:ascii="Times New Roman" w:hAnsi="Times New Roman"/>
                <w:noProof w:val="0"/>
                <w:szCs w:val="24"/>
              </w:rPr>
              <w:t>Tarifë për certifikate përdorimi për shtëpi banimi, dhe ndërtime apo ambiente shërbimi për volumin e objektit të ndërtuar (jo industriale).</w:t>
            </w:r>
          </w:p>
        </w:tc>
        <w:tc>
          <w:tcPr>
            <w:tcW w:w="1530" w:type="dxa"/>
            <w:shd w:val="clear" w:color="auto" w:fill="auto"/>
            <w:vAlign w:val="center"/>
          </w:tcPr>
          <w:p w:rsidR="00BB3CF0" w:rsidRPr="00C40426" w:rsidRDefault="00BB3CF0" w:rsidP="00CE62DE">
            <w:pPr>
              <w:autoSpaceDE w:val="0"/>
              <w:autoSpaceDN w:val="0"/>
              <w:adjustRightInd w:val="0"/>
              <w:spacing w:before="40" w:after="40"/>
              <w:jc w:val="center"/>
              <w:rPr>
                <w:rFonts w:ascii="Times New Roman" w:hAnsi="Times New Roman"/>
                <w:noProof w:val="0"/>
                <w:szCs w:val="24"/>
              </w:rPr>
            </w:pPr>
            <w:r w:rsidRPr="00C40426">
              <w:rPr>
                <w:rFonts w:ascii="Times New Roman" w:hAnsi="Times New Roman"/>
                <w:noProof w:val="0"/>
                <w:szCs w:val="24"/>
              </w:rPr>
              <w:t>30 lekë/m</w:t>
            </w:r>
            <w:r w:rsidRPr="00C40426">
              <w:rPr>
                <w:rFonts w:ascii="Times New Roman" w:hAnsi="Times New Roman"/>
                <w:noProof w:val="0"/>
                <w:szCs w:val="24"/>
                <w:vertAlign w:val="superscript"/>
              </w:rPr>
              <w:t>3</w:t>
            </w:r>
          </w:p>
        </w:tc>
      </w:tr>
    </w:tbl>
    <w:p w:rsidR="00BB3CF0" w:rsidRPr="00CC2AFA" w:rsidRDefault="00BB3CF0" w:rsidP="00BB3CF0">
      <w:pPr>
        <w:spacing w:before="200" w:after="100"/>
        <w:rPr>
          <w:rFonts w:ascii="Times New Roman" w:hAnsi="Times New Roman"/>
          <w:bCs/>
          <w:iCs/>
          <w:noProof w:val="0"/>
          <w:sz w:val="24"/>
          <w:szCs w:val="24"/>
        </w:rPr>
      </w:pPr>
      <w:r w:rsidRPr="00CC2AFA">
        <w:rPr>
          <w:rFonts w:ascii="Times New Roman" w:hAnsi="Times New Roman"/>
          <w:bCs/>
          <w:iCs/>
          <w:noProof w:val="0"/>
          <w:sz w:val="24"/>
          <w:szCs w:val="24"/>
        </w:rPr>
        <w:t xml:space="preserve">Drejtoria e Kontrollit të Zhvillimit të Territorit përcakton objektet, sipërfaqen, numrin e kateve etj., e cila hap pas hapi përcjell informacionin dhe llogaritjen e detyrimit tek Sektori i Taksave dhe Tarifave Vendore. </w:t>
      </w:r>
    </w:p>
    <w:p w:rsidR="00BB3CF0" w:rsidRPr="00CC2AFA" w:rsidRDefault="00BB3CF0" w:rsidP="00BB3CF0">
      <w:pPr>
        <w:spacing w:after="100"/>
        <w:rPr>
          <w:rFonts w:ascii="Times New Roman" w:hAnsi="Times New Roman"/>
          <w:bCs/>
          <w:iCs/>
          <w:noProof w:val="0"/>
          <w:sz w:val="24"/>
          <w:szCs w:val="24"/>
        </w:rPr>
      </w:pPr>
      <w:r w:rsidRPr="00CC2AFA">
        <w:rPr>
          <w:rFonts w:ascii="Times New Roman" w:hAnsi="Times New Roman"/>
          <w:bCs/>
          <w:iCs/>
          <w:noProof w:val="0"/>
          <w:sz w:val="24"/>
          <w:szCs w:val="24"/>
        </w:rPr>
        <w:t xml:space="preserve">Tarifat mbulohen nga subjekti ndërtues që përfiton shërbimin. </w:t>
      </w:r>
    </w:p>
    <w:p w:rsidR="00BB3CF0" w:rsidRPr="00CC2AFA" w:rsidRDefault="00BB3CF0" w:rsidP="00BB3CF0">
      <w:pPr>
        <w:spacing w:after="300"/>
        <w:rPr>
          <w:rFonts w:ascii="Times New Roman" w:hAnsi="Times New Roman"/>
          <w:bCs/>
          <w:iCs/>
          <w:noProof w:val="0"/>
          <w:color w:val="000000"/>
          <w:sz w:val="24"/>
          <w:szCs w:val="24"/>
        </w:rPr>
      </w:pPr>
      <w:r w:rsidRPr="00CC2AFA">
        <w:rPr>
          <w:rFonts w:ascii="Times New Roman" w:hAnsi="Times New Roman"/>
          <w:bCs/>
          <w:iCs/>
          <w:noProof w:val="0"/>
          <w:color w:val="000000"/>
          <w:sz w:val="24"/>
          <w:szCs w:val="24"/>
        </w:rPr>
        <w:t>Struktura e ngarkuar për vjeljen e tarifës së këtyre shërbimeve është Sektori i Financës.</w:t>
      </w:r>
    </w:p>
    <w:p w:rsidR="00BB3CF0" w:rsidRPr="00E07DE6" w:rsidRDefault="00BB3CF0" w:rsidP="00BB3CF0">
      <w:pPr>
        <w:pStyle w:val="Heading3"/>
        <w:spacing w:after="240"/>
        <w:ind w:left="720"/>
        <w:rPr>
          <w:rFonts w:ascii="Times New Roman" w:hAnsi="Times New Roman"/>
          <w:color w:val="auto"/>
        </w:rPr>
      </w:pPr>
      <w:bookmarkStart w:id="68" w:name="_Toc466880790"/>
      <w:r w:rsidRPr="00E07DE6">
        <w:rPr>
          <w:rFonts w:ascii="Times New Roman" w:hAnsi="Times New Roman"/>
          <w:color w:val="auto"/>
        </w:rPr>
        <w:t>II.4 Tarifa të shërbimit veteriner</w:t>
      </w:r>
      <w:bookmarkEnd w:id="68"/>
    </w:p>
    <w:p w:rsidR="00BB3CF0" w:rsidRPr="00935792" w:rsidRDefault="00BB3CF0" w:rsidP="00BB3CF0">
      <w:pPr>
        <w:pStyle w:val="Caption"/>
        <w:spacing w:after="60"/>
        <w:rPr>
          <w:b w:val="0"/>
          <w:noProof w:val="0"/>
          <w:sz w:val="24"/>
          <w:szCs w:val="24"/>
          <w:lang w:val="sq-AL"/>
        </w:rPr>
      </w:pPr>
      <w:bookmarkStart w:id="69" w:name="_Toc466644894"/>
      <w:r>
        <w:rPr>
          <w:b w:val="0"/>
          <w:sz w:val="20"/>
        </w:rPr>
        <w:t>Tabela</w:t>
      </w:r>
      <w:r w:rsidRPr="00935792">
        <w:rPr>
          <w:b w:val="0"/>
          <w:sz w:val="20"/>
        </w:rPr>
        <w:t xml:space="preserve"> </w:t>
      </w:r>
      <w:r>
        <w:rPr>
          <w:b w:val="0"/>
          <w:sz w:val="20"/>
        </w:rPr>
        <w:t>18</w:t>
      </w:r>
      <w:r w:rsidRPr="00935792">
        <w:rPr>
          <w:b w:val="0"/>
          <w:sz w:val="20"/>
        </w:rPr>
        <w:t>: Tarifa për leje dhe shërbim veteriner</w:t>
      </w:r>
      <w:bookmarkEnd w:id="69"/>
      <w:r w:rsidR="00BF0C66">
        <w:rPr>
          <w:b w:val="0"/>
          <w:sz w:val="20"/>
        </w:rPr>
        <w:t xml:space="preserve"> per vitet 2018-2019</w:t>
      </w:r>
      <w:r w:rsidR="00BF0C66" w:rsidRPr="009A2AA0">
        <w:rPr>
          <w:b w:val="0"/>
          <w:sz w:val="20"/>
        </w:rPr>
        <w:t>-20</w:t>
      </w:r>
      <w:r w:rsidR="00BF0C66">
        <w:rPr>
          <w:b w:val="0"/>
          <w:sz w:val="20"/>
        </w:rPr>
        <w:t>20</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56"/>
        <w:gridCol w:w="5613"/>
        <w:gridCol w:w="3074"/>
      </w:tblGrid>
      <w:tr w:rsidR="00BB3CF0" w:rsidRPr="00C40426" w:rsidTr="00CE62DE">
        <w:tc>
          <w:tcPr>
            <w:tcW w:w="556" w:type="dxa"/>
            <w:tcBorders>
              <w:bottom w:val="single" w:sz="12" w:space="0" w:color="9CC2E5"/>
            </w:tcBorders>
            <w:shd w:val="clear" w:color="auto" w:fill="auto"/>
            <w:vAlign w:val="center"/>
          </w:tcPr>
          <w:p w:rsidR="00BB3CF0" w:rsidRPr="00C40426" w:rsidRDefault="00BB3CF0" w:rsidP="00CE62DE">
            <w:pPr>
              <w:spacing w:before="40" w:after="40"/>
              <w:jc w:val="center"/>
              <w:rPr>
                <w:rFonts w:ascii="Times New Roman" w:eastAsia="Batang" w:hAnsi="Times New Roman"/>
                <w:b/>
                <w:bCs/>
                <w:noProof w:val="0"/>
                <w:szCs w:val="24"/>
              </w:rPr>
            </w:pPr>
            <w:r w:rsidRPr="00C40426">
              <w:rPr>
                <w:rFonts w:ascii="Times New Roman" w:eastAsia="Batang" w:hAnsi="Times New Roman"/>
                <w:b/>
                <w:bCs/>
                <w:noProof w:val="0"/>
                <w:szCs w:val="24"/>
              </w:rPr>
              <w:t>Nr.</w:t>
            </w:r>
          </w:p>
        </w:tc>
        <w:tc>
          <w:tcPr>
            <w:tcW w:w="5613" w:type="dxa"/>
            <w:tcBorders>
              <w:bottom w:val="single" w:sz="12" w:space="0" w:color="9CC2E5"/>
            </w:tcBorders>
            <w:shd w:val="clear" w:color="auto" w:fill="auto"/>
            <w:vAlign w:val="center"/>
          </w:tcPr>
          <w:p w:rsidR="00BB3CF0" w:rsidRPr="00C40426" w:rsidRDefault="00BB3CF0" w:rsidP="00CE62DE">
            <w:pPr>
              <w:spacing w:before="40" w:after="40"/>
              <w:jc w:val="left"/>
              <w:rPr>
                <w:rFonts w:ascii="Times New Roman" w:eastAsia="Batang" w:hAnsi="Times New Roman"/>
                <w:b/>
                <w:bCs/>
                <w:noProof w:val="0"/>
                <w:szCs w:val="24"/>
              </w:rPr>
            </w:pPr>
            <w:r w:rsidRPr="00C40426">
              <w:rPr>
                <w:rFonts w:ascii="Times New Roman" w:eastAsia="Batang" w:hAnsi="Times New Roman"/>
                <w:b/>
                <w:bCs/>
                <w:noProof w:val="0"/>
                <w:szCs w:val="24"/>
              </w:rPr>
              <w:t>Llojet e tarifave</w:t>
            </w:r>
          </w:p>
        </w:tc>
        <w:tc>
          <w:tcPr>
            <w:tcW w:w="3074" w:type="dxa"/>
            <w:tcBorders>
              <w:bottom w:val="single" w:sz="12" w:space="0" w:color="9CC2E5"/>
            </w:tcBorders>
            <w:shd w:val="clear" w:color="auto" w:fill="auto"/>
            <w:vAlign w:val="center"/>
          </w:tcPr>
          <w:p w:rsidR="00BB3CF0" w:rsidRPr="00C40426" w:rsidRDefault="00BB3CF0" w:rsidP="00CE62DE">
            <w:pPr>
              <w:spacing w:before="40" w:after="40"/>
              <w:jc w:val="center"/>
              <w:rPr>
                <w:rFonts w:ascii="Times New Roman" w:eastAsia="Batang" w:hAnsi="Times New Roman"/>
                <w:b/>
                <w:bCs/>
                <w:noProof w:val="0"/>
                <w:szCs w:val="24"/>
              </w:rPr>
            </w:pPr>
            <w:r w:rsidRPr="00C40426">
              <w:rPr>
                <w:rFonts w:ascii="Times New Roman" w:eastAsia="Batang" w:hAnsi="Times New Roman"/>
                <w:b/>
                <w:bCs/>
                <w:noProof w:val="0"/>
                <w:szCs w:val="24"/>
              </w:rPr>
              <w:t>Vlera/lekë për krerë</w:t>
            </w:r>
          </w:p>
        </w:tc>
      </w:tr>
      <w:tr w:rsidR="00BB3CF0" w:rsidRPr="00C40426" w:rsidTr="00CE62DE">
        <w:tc>
          <w:tcPr>
            <w:tcW w:w="556" w:type="dxa"/>
            <w:shd w:val="clear" w:color="auto" w:fill="DEEAF6"/>
            <w:vAlign w:val="center"/>
          </w:tcPr>
          <w:p w:rsidR="00BB3CF0" w:rsidRPr="00C40426" w:rsidRDefault="00BB3CF0" w:rsidP="00CE62DE">
            <w:pPr>
              <w:spacing w:before="40" w:after="40"/>
              <w:jc w:val="center"/>
              <w:rPr>
                <w:rFonts w:ascii="Times New Roman" w:eastAsia="Batang" w:hAnsi="Times New Roman"/>
                <w:b/>
                <w:bCs/>
                <w:noProof w:val="0"/>
                <w:szCs w:val="24"/>
              </w:rPr>
            </w:pPr>
            <w:r w:rsidRPr="00C40426">
              <w:rPr>
                <w:rFonts w:ascii="Times New Roman" w:eastAsia="Batang" w:hAnsi="Times New Roman"/>
                <w:b/>
                <w:bCs/>
                <w:noProof w:val="0"/>
                <w:szCs w:val="24"/>
              </w:rPr>
              <w:t>I</w:t>
            </w:r>
          </w:p>
        </w:tc>
        <w:tc>
          <w:tcPr>
            <w:tcW w:w="5613" w:type="dxa"/>
            <w:shd w:val="clear" w:color="auto" w:fill="DEEAF6"/>
            <w:vAlign w:val="center"/>
          </w:tcPr>
          <w:p w:rsidR="00BB3CF0" w:rsidRPr="00C40426" w:rsidRDefault="00BB3CF0" w:rsidP="00CE62DE">
            <w:pPr>
              <w:spacing w:before="40" w:after="40"/>
              <w:jc w:val="left"/>
              <w:rPr>
                <w:rFonts w:ascii="Times New Roman" w:eastAsia="Batang" w:hAnsi="Times New Roman"/>
                <w:b/>
                <w:noProof w:val="0"/>
                <w:szCs w:val="24"/>
              </w:rPr>
            </w:pPr>
            <w:r w:rsidRPr="00C40426">
              <w:rPr>
                <w:rFonts w:ascii="Times New Roman" w:eastAsia="Batang" w:hAnsi="Times New Roman"/>
                <w:b/>
                <w:noProof w:val="0"/>
                <w:szCs w:val="24"/>
              </w:rPr>
              <w:t>Tarifë për çdo bagëti të therur</w:t>
            </w:r>
          </w:p>
        </w:tc>
        <w:tc>
          <w:tcPr>
            <w:tcW w:w="3074" w:type="dxa"/>
            <w:shd w:val="clear" w:color="auto" w:fill="DEEAF6"/>
            <w:vAlign w:val="center"/>
          </w:tcPr>
          <w:p w:rsidR="00BB3CF0" w:rsidRPr="00C40426" w:rsidRDefault="00BB3CF0" w:rsidP="00CE62DE">
            <w:pPr>
              <w:spacing w:before="40" w:after="40"/>
              <w:jc w:val="center"/>
              <w:rPr>
                <w:rFonts w:ascii="Times New Roman" w:eastAsia="Batang" w:hAnsi="Times New Roman"/>
                <w:noProof w:val="0"/>
                <w:szCs w:val="24"/>
              </w:rPr>
            </w:pPr>
          </w:p>
        </w:tc>
      </w:tr>
      <w:tr w:rsidR="00BB3CF0" w:rsidRPr="00C40426" w:rsidTr="00CE62DE">
        <w:tc>
          <w:tcPr>
            <w:tcW w:w="556" w:type="dxa"/>
            <w:shd w:val="clear" w:color="auto" w:fill="auto"/>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auto"/>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1. Për lopë, ka, buall</w:t>
            </w:r>
          </w:p>
        </w:tc>
        <w:tc>
          <w:tcPr>
            <w:tcW w:w="3074" w:type="dxa"/>
            <w:shd w:val="clear" w:color="auto" w:fill="auto"/>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100</w:t>
            </w:r>
          </w:p>
        </w:tc>
      </w:tr>
      <w:tr w:rsidR="00BB3CF0" w:rsidRPr="00C40426" w:rsidTr="00CE62DE">
        <w:tc>
          <w:tcPr>
            <w:tcW w:w="556" w:type="dxa"/>
            <w:shd w:val="clear" w:color="auto" w:fill="DEEAF6"/>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DEEAF6"/>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2. Për viça dhe derra</w:t>
            </w:r>
          </w:p>
        </w:tc>
        <w:tc>
          <w:tcPr>
            <w:tcW w:w="3074" w:type="dxa"/>
            <w:shd w:val="clear" w:color="auto" w:fill="DEEAF6"/>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60</w:t>
            </w:r>
          </w:p>
        </w:tc>
      </w:tr>
      <w:tr w:rsidR="00BB3CF0" w:rsidRPr="00C40426" w:rsidTr="00CE62DE">
        <w:tc>
          <w:tcPr>
            <w:tcW w:w="556" w:type="dxa"/>
            <w:shd w:val="clear" w:color="auto" w:fill="auto"/>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auto"/>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3. Për bagëti të imta</w:t>
            </w:r>
          </w:p>
        </w:tc>
        <w:tc>
          <w:tcPr>
            <w:tcW w:w="3074" w:type="dxa"/>
            <w:shd w:val="clear" w:color="auto" w:fill="auto"/>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10</w:t>
            </w:r>
          </w:p>
        </w:tc>
      </w:tr>
      <w:tr w:rsidR="00BB3CF0" w:rsidRPr="00C40426" w:rsidTr="00CE62DE">
        <w:tc>
          <w:tcPr>
            <w:tcW w:w="556" w:type="dxa"/>
            <w:shd w:val="clear" w:color="auto" w:fill="DEEAF6"/>
            <w:vAlign w:val="center"/>
          </w:tcPr>
          <w:p w:rsidR="00BB3CF0" w:rsidRPr="00C40426" w:rsidRDefault="00BB3CF0" w:rsidP="00CE62DE">
            <w:pPr>
              <w:spacing w:before="40" w:after="40"/>
              <w:jc w:val="center"/>
              <w:rPr>
                <w:rFonts w:ascii="Times New Roman" w:eastAsia="Batang" w:hAnsi="Times New Roman"/>
                <w:b/>
                <w:bCs/>
                <w:noProof w:val="0"/>
                <w:szCs w:val="24"/>
              </w:rPr>
            </w:pPr>
            <w:r w:rsidRPr="00C40426">
              <w:rPr>
                <w:rFonts w:ascii="Times New Roman" w:eastAsia="Batang" w:hAnsi="Times New Roman"/>
                <w:b/>
                <w:bCs/>
                <w:noProof w:val="0"/>
                <w:szCs w:val="24"/>
              </w:rPr>
              <w:t>II</w:t>
            </w:r>
          </w:p>
        </w:tc>
        <w:tc>
          <w:tcPr>
            <w:tcW w:w="5613" w:type="dxa"/>
            <w:shd w:val="clear" w:color="auto" w:fill="DEEAF6"/>
            <w:vAlign w:val="center"/>
          </w:tcPr>
          <w:p w:rsidR="00BB3CF0" w:rsidRPr="00C40426" w:rsidRDefault="00BB3CF0" w:rsidP="00CE62DE">
            <w:pPr>
              <w:spacing w:before="40" w:after="40"/>
              <w:jc w:val="left"/>
              <w:rPr>
                <w:rFonts w:ascii="Times New Roman" w:eastAsia="Batang" w:hAnsi="Times New Roman"/>
                <w:b/>
                <w:noProof w:val="0"/>
                <w:szCs w:val="24"/>
              </w:rPr>
            </w:pPr>
            <w:r w:rsidRPr="00C40426">
              <w:rPr>
                <w:rFonts w:ascii="Times New Roman" w:eastAsia="Batang" w:hAnsi="Times New Roman"/>
                <w:b/>
                <w:noProof w:val="0"/>
                <w:szCs w:val="24"/>
              </w:rPr>
              <w:t>Shërbimi për veterinar për kontrollin</w:t>
            </w:r>
          </w:p>
        </w:tc>
        <w:tc>
          <w:tcPr>
            <w:tcW w:w="3074" w:type="dxa"/>
            <w:shd w:val="clear" w:color="auto" w:fill="DEEAF6"/>
            <w:vAlign w:val="center"/>
          </w:tcPr>
          <w:p w:rsidR="00BB3CF0" w:rsidRPr="00C40426" w:rsidRDefault="00BB3CF0" w:rsidP="00CE62DE">
            <w:pPr>
              <w:spacing w:before="40" w:after="40"/>
              <w:jc w:val="center"/>
              <w:rPr>
                <w:rFonts w:ascii="Times New Roman" w:eastAsia="Batang" w:hAnsi="Times New Roman"/>
                <w:noProof w:val="0"/>
                <w:szCs w:val="24"/>
              </w:rPr>
            </w:pPr>
          </w:p>
        </w:tc>
      </w:tr>
      <w:tr w:rsidR="00BB3CF0" w:rsidRPr="00C40426" w:rsidTr="00CE62DE">
        <w:tc>
          <w:tcPr>
            <w:tcW w:w="556" w:type="dxa"/>
            <w:shd w:val="clear" w:color="auto" w:fill="auto"/>
            <w:vAlign w:val="center"/>
          </w:tcPr>
          <w:p w:rsidR="00BB3CF0" w:rsidRPr="00C40426" w:rsidRDefault="00BB3CF0" w:rsidP="00CE62DE">
            <w:pPr>
              <w:spacing w:before="40" w:after="40"/>
              <w:jc w:val="center"/>
              <w:rPr>
                <w:rFonts w:ascii="Times New Roman" w:eastAsia="Batang" w:hAnsi="Times New Roman"/>
                <w:b/>
                <w:bCs/>
                <w:noProof w:val="0"/>
                <w:szCs w:val="24"/>
              </w:rPr>
            </w:pPr>
            <w:r w:rsidRPr="00C40426">
              <w:rPr>
                <w:rFonts w:ascii="Times New Roman" w:eastAsia="Batang" w:hAnsi="Times New Roman"/>
                <w:b/>
                <w:bCs/>
                <w:noProof w:val="0"/>
                <w:szCs w:val="24"/>
              </w:rPr>
              <w:t>A</w:t>
            </w:r>
          </w:p>
        </w:tc>
        <w:tc>
          <w:tcPr>
            <w:tcW w:w="5613" w:type="dxa"/>
            <w:shd w:val="clear" w:color="auto" w:fill="auto"/>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Kontrolli para therjes</w:t>
            </w:r>
          </w:p>
        </w:tc>
        <w:tc>
          <w:tcPr>
            <w:tcW w:w="3074" w:type="dxa"/>
            <w:shd w:val="clear" w:color="auto" w:fill="auto"/>
            <w:vAlign w:val="center"/>
          </w:tcPr>
          <w:p w:rsidR="00BB3CF0" w:rsidRPr="00C40426" w:rsidRDefault="00BB3CF0" w:rsidP="00CE62DE">
            <w:pPr>
              <w:spacing w:before="40" w:after="40"/>
              <w:jc w:val="center"/>
              <w:rPr>
                <w:rFonts w:ascii="Times New Roman" w:eastAsia="Batang" w:hAnsi="Times New Roman"/>
                <w:noProof w:val="0"/>
                <w:szCs w:val="24"/>
              </w:rPr>
            </w:pPr>
          </w:p>
        </w:tc>
      </w:tr>
      <w:tr w:rsidR="00BB3CF0" w:rsidRPr="00C40426" w:rsidTr="00CE62DE">
        <w:tc>
          <w:tcPr>
            <w:tcW w:w="556" w:type="dxa"/>
            <w:shd w:val="clear" w:color="auto" w:fill="DEEAF6"/>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DEEAF6"/>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1. Për lopë, ka, buall</w:t>
            </w:r>
          </w:p>
        </w:tc>
        <w:tc>
          <w:tcPr>
            <w:tcW w:w="3074" w:type="dxa"/>
            <w:shd w:val="clear" w:color="auto" w:fill="DEEAF6"/>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70</w:t>
            </w:r>
          </w:p>
        </w:tc>
      </w:tr>
      <w:tr w:rsidR="00BB3CF0" w:rsidRPr="00C40426" w:rsidTr="00CE62DE">
        <w:tc>
          <w:tcPr>
            <w:tcW w:w="556" w:type="dxa"/>
            <w:shd w:val="clear" w:color="auto" w:fill="auto"/>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auto"/>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2. Për viça dhe derra</w:t>
            </w:r>
          </w:p>
        </w:tc>
        <w:tc>
          <w:tcPr>
            <w:tcW w:w="3074" w:type="dxa"/>
            <w:shd w:val="clear" w:color="auto" w:fill="auto"/>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40</w:t>
            </w:r>
          </w:p>
        </w:tc>
      </w:tr>
      <w:tr w:rsidR="00BB3CF0" w:rsidRPr="00C40426" w:rsidTr="00CE62DE">
        <w:tc>
          <w:tcPr>
            <w:tcW w:w="556" w:type="dxa"/>
            <w:shd w:val="clear" w:color="auto" w:fill="DEEAF6"/>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DEEAF6"/>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3. Për bagëti të imta</w:t>
            </w:r>
          </w:p>
        </w:tc>
        <w:tc>
          <w:tcPr>
            <w:tcW w:w="3074" w:type="dxa"/>
            <w:shd w:val="clear" w:color="auto" w:fill="DEEAF6"/>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10</w:t>
            </w:r>
          </w:p>
        </w:tc>
      </w:tr>
      <w:tr w:rsidR="00BB3CF0" w:rsidRPr="00C40426" w:rsidTr="00CE62DE">
        <w:tc>
          <w:tcPr>
            <w:tcW w:w="556" w:type="dxa"/>
            <w:shd w:val="clear" w:color="auto" w:fill="auto"/>
            <w:vAlign w:val="center"/>
          </w:tcPr>
          <w:p w:rsidR="00BB3CF0" w:rsidRPr="00C40426" w:rsidRDefault="00BB3CF0" w:rsidP="00CE62DE">
            <w:pPr>
              <w:spacing w:before="40" w:after="40"/>
              <w:jc w:val="center"/>
              <w:rPr>
                <w:rFonts w:ascii="Times New Roman" w:eastAsia="Batang" w:hAnsi="Times New Roman"/>
                <w:b/>
                <w:bCs/>
                <w:noProof w:val="0"/>
                <w:szCs w:val="24"/>
              </w:rPr>
            </w:pPr>
            <w:r w:rsidRPr="00C40426">
              <w:rPr>
                <w:rFonts w:ascii="Times New Roman" w:eastAsia="Batang" w:hAnsi="Times New Roman"/>
                <w:b/>
                <w:bCs/>
                <w:noProof w:val="0"/>
                <w:szCs w:val="24"/>
              </w:rPr>
              <w:t>B</w:t>
            </w:r>
          </w:p>
        </w:tc>
        <w:tc>
          <w:tcPr>
            <w:tcW w:w="5613" w:type="dxa"/>
            <w:shd w:val="clear" w:color="auto" w:fill="auto"/>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Kontrolli i mishit</w:t>
            </w:r>
          </w:p>
        </w:tc>
        <w:tc>
          <w:tcPr>
            <w:tcW w:w="3074" w:type="dxa"/>
            <w:shd w:val="clear" w:color="auto" w:fill="auto"/>
            <w:vAlign w:val="center"/>
          </w:tcPr>
          <w:p w:rsidR="00BB3CF0" w:rsidRPr="00C40426" w:rsidRDefault="00BB3CF0" w:rsidP="00CE62DE">
            <w:pPr>
              <w:spacing w:before="40" w:after="40"/>
              <w:jc w:val="center"/>
              <w:rPr>
                <w:rFonts w:ascii="Times New Roman" w:eastAsia="Batang" w:hAnsi="Times New Roman"/>
                <w:noProof w:val="0"/>
                <w:szCs w:val="24"/>
              </w:rPr>
            </w:pPr>
          </w:p>
        </w:tc>
      </w:tr>
      <w:tr w:rsidR="00BB3CF0" w:rsidRPr="00C40426" w:rsidTr="00CE62DE">
        <w:tc>
          <w:tcPr>
            <w:tcW w:w="556" w:type="dxa"/>
            <w:shd w:val="clear" w:color="auto" w:fill="DEEAF6"/>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DEEAF6"/>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1. Për lopë, ka, buall</w:t>
            </w:r>
          </w:p>
        </w:tc>
        <w:tc>
          <w:tcPr>
            <w:tcW w:w="3074" w:type="dxa"/>
            <w:shd w:val="clear" w:color="auto" w:fill="DEEAF6"/>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70</w:t>
            </w:r>
          </w:p>
        </w:tc>
      </w:tr>
      <w:tr w:rsidR="00BB3CF0" w:rsidRPr="00C40426" w:rsidTr="00CE62DE">
        <w:tc>
          <w:tcPr>
            <w:tcW w:w="556" w:type="dxa"/>
            <w:shd w:val="clear" w:color="auto" w:fill="auto"/>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auto"/>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2. Për viça dhe derra</w:t>
            </w:r>
          </w:p>
        </w:tc>
        <w:tc>
          <w:tcPr>
            <w:tcW w:w="3074" w:type="dxa"/>
            <w:shd w:val="clear" w:color="auto" w:fill="auto"/>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40</w:t>
            </w:r>
          </w:p>
        </w:tc>
      </w:tr>
      <w:tr w:rsidR="00BB3CF0" w:rsidRPr="00C40426" w:rsidTr="00CE62DE">
        <w:tc>
          <w:tcPr>
            <w:tcW w:w="556" w:type="dxa"/>
            <w:shd w:val="clear" w:color="auto" w:fill="DEEAF6"/>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DEEAF6"/>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3. Për bagëti të imta</w:t>
            </w:r>
          </w:p>
        </w:tc>
        <w:tc>
          <w:tcPr>
            <w:tcW w:w="3074" w:type="dxa"/>
            <w:shd w:val="clear" w:color="auto" w:fill="DEEAF6"/>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30</w:t>
            </w:r>
          </w:p>
        </w:tc>
      </w:tr>
      <w:tr w:rsidR="00BB3CF0" w:rsidRPr="00C40426" w:rsidTr="00CE62DE">
        <w:tc>
          <w:tcPr>
            <w:tcW w:w="556" w:type="dxa"/>
            <w:shd w:val="clear" w:color="auto" w:fill="auto"/>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auto"/>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4. Kontrolli i peshkut</w:t>
            </w:r>
          </w:p>
        </w:tc>
        <w:tc>
          <w:tcPr>
            <w:tcW w:w="3074" w:type="dxa"/>
            <w:shd w:val="clear" w:color="auto" w:fill="auto"/>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50/100kg</w:t>
            </w:r>
          </w:p>
        </w:tc>
      </w:tr>
      <w:tr w:rsidR="00BB3CF0" w:rsidRPr="00C40426" w:rsidTr="00CE62DE">
        <w:tc>
          <w:tcPr>
            <w:tcW w:w="556" w:type="dxa"/>
            <w:shd w:val="clear" w:color="auto" w:fill="DEEAF6"/>
            <w:vAlign w:val="center"/>
          </w:tcPr>
          <w:p w:rsidR="00BB3CF0" w:rsidRPr="00C40426" w:rsidRDefault="00BB3CF0" w:rsidP="00CE62DE">
            <w:pPr>
              <w:spacing w:before="40" w:after="40"/>
              <w:jc w:val="center"/>
              <w:rPr>
                <w:rFonts w:ascii="Times New Roman" w:eastAsia="Batang" w:hAnsi="Times New Roman"/>
                <w:b/>
                <w:bCs/>
                <w:noProof w:val="0"/>
                <w:szCs w:val="24"/>
              </w:rPr>
            </w:pPr>
            <w:r w:rsidRPr="00C40426">
              <w:rPr>
                <w:rFonts w:ascii="Times New Roman" w:eastAsia="Batang" w:hAnsi="Times New Roman"/>
                <w:b/>
                <w:bCs/>
                <w:noProof w:val="0"/>
                <w:szCs w:val="24"/>
              </w:rPr>
              <w:t>III</w:t>
            </w:r>
          </w:p>
        </w:tc>
        <w:tc>
          <w:tcPr>
            <w:tcW w:w="5613" w:type="dxa"/>
            <w:shd w:val="clear" w:color="auto" w:fill="DEEAF6"/>
            <w:vAlign w:val="center"/>
          </w:tcPr>
          <w:p w:rsidR="00BB3CF0" w:rsidRPr="00C40426" w:rsidRDefault="00BB3CF0" w:rsidP="00CE62DE">
            <w:pPr>
              <w:spacing w:before="40" w:after="40"/>
              <w:jc w:val="left"/>
              <w:rPr>
                <w:rFonts w:ascii="Times New Roman" w:eastAsia="Batang" w:hAnsi="Times New Roman"/>
                <w:b/>
                <w:noProof w:val="0"/>
                <w:szCs w:val="24"/>
              </w:rPr>
            </w:pPr>
            <w:r w:rsidRPr="00C40426">
              <w:rPr>
                <w:rFonts w:ascii="Times New Roman" w:eastAsia="Batang" w:hAnsi="Times New Roman"/>
                <w:b/>
                <w:noProof w:val="0"/>
                <w:szCs w:val="24"/>
              </w:rPr>
              <w:t>Certifikata e veterinerit</w:t>
            </w:r>
          </w:p>
        </w:tc>
        <w:tc>
          <w:tcPr>
            <w:tcW w:w="3074" w:type="dxa"/>
            <w:shd w:val="clear" w:color="auto" w:fill="DEEAF6"/>
            <w:vAlign w:val="center"/>
          </w:tcPr>
          <w:p w:rsidR="00BB3CF0" w:rsidRPr="00C40426" w:rsidRDefault="00BB3CF0" w:rsidP="00CE62DE">
            <w:pPr>
              <w:spacing w:before="40" w:after="40"/>
              <w:jc w:val="center"/>
              <w:rPr>
                <w:rFonts w:ascii="Times New Roman" w:eastAsia="Batang" w:hAnsi="Times New Roman"/>
                <w:noProof w:val="0"/>
                <w:szCs w:val="24"/>
              </w:rPr>
            </w:pPr>
          </w:p>
        </w:tc>
      </w:tr>
      <w:tr w:rsidR="00BB3CF0" w:rsidRPr="00C40426" w:rsidTr="00CE62DE">
        <w:tc>
          <w:tcPr>
            <w:tcW w:w="556" w:type="dxa"/>
            <w:shd w:val="clear" w:color="auto" w:fill="auto"/>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auto"/>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1. Për lopë, ka, buall</w:t>
            </w:r>
          </w:p>
        </w:tc>
        <w:tc>
          <w:tcPr>
            <w:tcW w:w="3074" w:type="dxa"/>
            <w:shd w:val="clear" w:color="auto" w:fill="auto"/>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60</w:t>
            </w:r>
          </w:p>
        </w:tc>
      </w:tr>
      <w:tr w:rsidR="00BB3CF0" w:rsidRPr="00C40426" w:rsidTr="00CE62DE">
        <w:tc>
          <w:tcPr>
            <w:tcW w:w="556" w:type="dxa"/>
            <w:shd w:val="clear" w:color="auto" w:fill="DEEAF6"/>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DEEAF6"/>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2. Për viça dhe derra</w:t>
            </w:r>
          </w:p>
        </w:tc>
        <w:tc>
          <w:tcPr>
            <w:tcW w:w="3074" w:type="dxa"/>
            <w:shd w:val="clear" w:color="auto" w:fill="DEEAF6"/>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60</w:t>
            </w:r>
          </w:p>
        </w:tc>
      </w:tr>
      <w:tr w:rsidR="00BB3CF0" w:rsidRPr="00C40426" w:rsidTr="00CE62DE">
        <w:tc>
          <w:tcPr>
            <w:tcW w:w="556" w:type="dxa"/>
            <w:shd w:val="clear" w:color="auto" w:fill="auto"/>
            <w:vAlign w:val="center"/>
          </w:tcPr>
          <w:p w:rsidR="00BB3CF0" w:rsidRPr="00C40426" w:rsidRDefault="00BB3CF0" w:rsidP="00CE62DE">
            <w:pPr>
              <w:spacing w:before="40" w:after="40"/>
              <w:jc w:val="center"/>
              <w:rPr>
                <w:rFonts w:ascii="Times New Roman" w:eastAsia="Batang" w:hAnsi="Times New Roman"/>
                <w:b/>
                <w:bCs/>
                <w:noProof w:val="0"/>
                <w:szCs w:val="24"/>
              </w:rPr>
            </w:pPr>
          </w:p>
        </w:tc>
        <w:tc>
          <w:tcPr>
            <w:tcW w:w="5613" w:type="dxa"/>
            <w:shd w:val="clear" w:color="auto" w:fill="auto"/>
            <w:vAlign w:val="center"/>
          </w:tcPr>
          <w:p w:rsidR="00BB3CF0" w:rsidRPr="00C40426" w:rsidRDefault="00BB3CF0" w:rsidP="00CE62DE">
            <w:pPr>
              <w:spacing w:before="40" w:after="40"/>
              <w:jc w:val="left"/>
              <w:rPr>
                <w:rFonts w:ascii="Times New Roman" w:eastAsia="Batang" w:hAnsi="Times New Roman"/>
                <w:noProof w:val="0"/>
                <w:szCs w:val="24"/>
              </w:rPr>
            </w:pPr>
            <w:r w:rsidRPr="00C40426">
              <w:rPr>
                <w:rFonts w:ascii="Times New Roman" w:eastAsia="Batang" w:hAnsi="Times New Roman"/>
                <w:noProof w:val="0"/>
                <w:szCs w:val="24"/>
              </w:rPr>
              <w:t>3. Për bagëti të imta</w:t>
            </w:r>
          </w:p>
        </w:tc>
        <w:tc>
          <w:tcPr>
            <w:tcW w:w="3074" w:type="dxa"/>
            <w:shd w:val="clear" w:color="auto" w:fill="auto"/>
            <w:vAlign w:val="center"/>
          </w:tcPr>
          <w:p w:rsidR="00BB3CF0" w:rsidRPr="00C40426" w:rsidRDefault="00BB3CF0" w:rsidP="00CE62DE">
            <w:pPr>
              <w:spacing w:before="40" w:after="40"/>
              <w:jc w:val="center"/>
              <w:rPr>
                <w:rFonts w:ascii="Times New Roman" w:eastAsia="Batang" w:hAnsi="Times New Roman"/>
                <w:noProof w:val="0"/>
                <w:szCs w:val="24"/>
              </w:rPr>
            </w:pPr>
            <w:r w:rsidRPr="00C40426">
              <w:rPr>
                <w:rFonts w:ascii="Times New Roman" w:eastAsia="Batang" w:hAnsi="Times New Roman"/>
                <w:noProof w:val="0"/>
                <w:szCs w:val="24"/>
              </w:rPr>
              <w:t>50</w:t>
            </w:r>
          </w:p>
        </w:tc>
      </w:tr>
    </w:tbl>
    <w:p w:rsidR="00BB3CF0" w:rsidRPr="00CC2AFA" w:rsidRDefault="00BB3CF0" w:rsidP="00BB3CF0">
      <w:pPr>
        <w:pStyle w:val="BodyText"/>
        <w:spacing w:line="276" w:lineRule="auto"/>
        <w:rPr>
          <w:rFonts w:ascii="Times New Roman" w:hAnsi="Times New Roman"/>
          <w:b/>
          <w:noProof w:val="0"/>
          <w:color w:val="808080"/>
        </w:rPr>
      </w:pPr>
    </w:p>
    <w:p w:rsidR="00BB3CF0" w:rsidRPr="00CC2AFA" w:rsidRDefault="00BB3CF0" w:rsidP="00BB3CF0">
      <w:pPr>
        <w:pStyle w:val="BodyText"/>
        <w:spacing w:line="276" w:lineRule="auto"/>
        <w:rPr>
          <w:rFonts w:ascii="Times New Roman" w:hAnsi="Times New Roman"/>
          <w:b/>
          <w:noProof w:val="0"/>
        </w:rPr>
      </w:pPr>
      <w:r w:rsidRPr="00CC2AFA">
        <w:rPr>
          <w:rFonts w:ascii="Times New Roman" w:hAnsi="Times New Roman"/>
          <w:b/>
          <w:noProof w:val="0"/>
        </w:rPr>
        <w:t xml:space="preserve">Strukturat përgjegjëse për vjeljet e tarifës: </w:t>
      </w:r>
      <w:r w:rsidRPr="00CC2AFA">
        <w:rPr>
          <w:rFonts w:ascii="Times New Roman" w:hAnsi="Times New Roman"/>
          <w:bCs/>
          <w:iCs/>
          <w:noProof w:val="0"/>
        </w:rPr>
        <w:t>Veterinerët përcjellin informacionin tek Sektori i Taksave dhe Tarifave Vendore Bashkia Shijak.</w:t>
      </w:r>
    </w:p>
    <w:p w:rsidR="00BB3CF0" w:rsidRPr="00CC2AFA" w:rsidRDefault="00BB3CF0" w:rsidP="00BB3CF0">
      <w:pPr>
        <w:rPr>
          <w:rFonts w:ascii="Times New Roman" w:hAnsi="Times New Roman"/>
          <w:bCs/>
          <w:iCs/>
          <w:noProof w:val="0"/>
          <w:sz w:val="2"/>
          <w:szCs w:val="24"/>
        </w:rPr>
      </w:pPr>
    </w:p>
    <w:p w:rsidR="00BB3CF0" w:rsidRPr="00CC2AFA" w:rsidRDefault="00BB3CF0" w:rsidP="00BB3CF0">
      <w:pPr>
        <w:rPr>
          <w:rFonts w:ascii="Times New Roman" w:hAnsi="Times New Roman"/>
          <w:bCs/>
          <w:iCs/>
          <w:noProof w:val="0"/>
          <w:sz w:val="24"/>
          <w:szCs w:val="24"/>
        </w:rPr>
      </w:pPr>
      <w:r w:rsidRPr="00CC2AFA">
        <w:rPr>
          <w:rFonts w:ascii="Times New Roman" w:hAnsi="Times New Roman"/>
          <w:bCs/>
          <w:iCs/>
          <w:noProof w:val="0"/>
          <w:sz w:val="24"/>
          <w:szCs w:val="24"/>
        </w:rPr>
        <w:t>Tarifat mbulohen nga subjekti  që përfiton shërbimin.</w:t>
      </w:r>
    </w:p>
    <w:p w:rsidR="00BB3CF0" w:rsidRPr="00CC2AFA" w:rsidRDefault="00BB3CF0" w:rsidP="00BB3CF0">
      <w:pPr>
        <w:rPr>
          <w:rFonts w:ascii="Times New Roman" w:hAnsi="Times New Roman"/>
          <w:bCs/>
          <w:iCs/>
          <w:noProof w:val="0"/>
          <w:color w:val="000000"/>
          <w:sz w:val="24"/>
          <w:szCs w:val="24"/>
        </w:rPr>
      </w:pPr>
      <w:r w:rsidRPr="00CC2AFA">
        <w:rPr>
          <w:rFonts w:ascii="Times New Roman" w:hAnsi="Times New Roman"/>
          <w:bCs/>
          <w:iCs/>
          <w:noProof w:val="0"/>
          <w:color w:val="000000"/>
          <w:sz w:val="24"/>
          <w:szCs w:val="24"/>
        </w:rPr>
        <w:t xml:space="preserve">Struktura e ngarkuar për vjeljen e tarifës së shërbimeve është </w:t>
      </w:r>
      <w:r w:rsidRPr="00CC2AFA">
        <w:rPr>
          <w:rFonts w:ascii="Times New Roman" w:hAnsi="Times New Roman"/>
          <w:bCs/>
          <w:iCs/>
          <w:noProof w:val="0"/>
          <w:sz w:val="24"/>
          <w:szCs w:val="24"/>
        </w:rPr>
        <w:t>Sektori Financës në Bashkinë Shijak</w:t>
      </w:r>
      <w:r w:rsidRPr="00CC2AFA">
        <w:rPr>
          <w:rFonts w:ascii="Times New Roman" w:hAnsi="Times New Roman"/>
          <w:bCs/>
          <w:iCs/>
          <w:noProof w:val="0"/>
          <w:color w:val="000000"/>
          <w:sz w:val="24"/>
          <w:szCs w:val="24"/>
        </w:rPr>
        <w:t>.</w:t>
      </w:r>
    </w:p>
    <w:p w:rsidR="00BB3CF0" w:rsidRPr="00E07DE6" w:rsidRDefault="00BB3CF0" w:rsidP="00BB3CF0">
      <w:pPr>
        <w:pStyle w:val="Heading3"/>
        <w:spacing w:after="300"/>
        <w:ind w:left="720"/>
        <w:rPr>
          <w:rFonts w:ascii="Times New Roman" w:hAnsi="Times New Roman"/>
          <w:color w:val="auto"/>
        </w:rPr>
      </w:pPr>
      <w:bookmarkStart w:id="70" w:name="_Toc466880791"/>
      <w:r w:rsidRPr="00E07DE6">
        <w:rPr>
          <w:rFonts w:ascii="Times New Roman" w:hAnsi="Times New Roman"/>
          <w:color w:val="auto"/>
        </w:rPr>
        <w:t>II.5 Tarifa për shërbimin në fushën e transportit të pasagjerëve dhe mallrave, dhënien e lejeve për ushtrim aktiviteti</w:t>
      </w:r>
      <w:bookmarkEnd w:id="70"/>
    </w:p>
    <w:p w:rsidR="00BB3CF0" w:rsidRPr="00CA4BE2" w:rsidRDefault="00BB3CF0" w:rsidP="00BB3CF0">
      <w:pPr>
        <w:pStyle w:val="Caption"/>
        <w:spacing w:before="160" w:after="60"/>
        <w:ind w:left="-90"/>
        <w:rPr>
          <w:b w:val="0"/>
          <w:noProof w:val="0"/>
          <w:sz w:val="24"/>
          <w:szCs w:val="24"/>
          <w:lang w:val="sq-AL"/>
        </w:rPr>
      </w:pPr>
      <w:bookmarkStart w:id="71" w:name="_Toc466644895"/>
      <w:r>
        <w:rPr>
          <w:b w:val="0"/>
          <w:sz w:val="20"/>
        </w:rPr>
        <w:t>Tabela</w:t>
      </w:r>
      <w:r w:rsidRPr="00CA4BE2">
        <w:rPr>
          <w:b w:val="0"/>
          <w:sz w:val="20"/>
        </w:rPr>
        <w:t xml:space="preserve"> </w:t>
      </w:r>
      <w:r>
        <w:rPr>
          <w:b w:val="0"/>
          <w:sz w:val="20"/>
        </w:rPr>
        <w:t>19</w:t>
      </w:r>
      <w:r w:rsidRPr="00CA4BE2">
        <w:rPr>
          <w:b w:val="0"/>
          <w:sz w:val="20"/>
        </w:rPr>
        <w:t xml:space="preserve">: Tarifat e licencimit të veprimtarive të transportit për vitet </w:t>
      </w:r>
      <w:bookmarkEnd w:id="71"/>
      <w:r w:rsidR="00BF0C66">
        <w:rPr>
          <w:b w:val="0"/>
          <w:sz w:val="20"/>
        </w:rPr>
        <w:t>2018-2019</w:t>
      </w:r>
      <w:r w:rsidR="00BF0C66" w:rsidRPr="009A2AA0">
        <w:rPr>
          <w:b w:val="0"/>
          <w:sz w:val="20"/>
        </w:rPr>
        <w:t>-20</w:t>
      </w:r>
      <w:r w:rsidR="00BF0C66">
        <w:rPr>
          <w:b w:val="0"/>
          <w:sz w:val="20"/>
        </w:rPr>
        <w:t>20</w:t>
      </w:r>
    </w:p>
    <w:tbl>
      <w:tblPr>
        <w:tblW w:w="5405" w:type="pct"/>
        <w:tblInd w:w="-16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601"/>
        <w:gridCol w:w="6509"/>
        <w:gridCol w:w="1861"/>
        <w:gridCol w:w="1021"/>
      </w:tblGrid>
      <w:tr w:rsidR="00BB3CF0" w:rsidRPr="00C40426" w:rsidTr="00CE62DE">
        <w:trPr>
          <w:trHeight w:val="253"/>
        </w:trPr>
        <w:tc>
          <w:tcPr>
            <w:tcW w:w="301"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w:t>
            </w:r>
          </w:p>
        </w:tc>
        <w:tc>
          <w:tcPr>
            <w:tcW w:w="3257" w:type="pct"/>
            <w:tcBorders>
              <w:bottom w:val="single" w:sz="12" w:space="0" w:color="9CC2E5"/>
            </w:tcBorders>
            <w:shd w:val="clear" w:color="auto" w:fill="auto"/>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Tarifat e licencimit të transportit të udhëtarëve</w:t>
            </w:r>
          </w:p>
        </w:tc>
        <w:tc>
          <w:tcPr>
            <w:tcW w:w="931"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511"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Tarifa</w:t>
            </w:r>
          </w:p>
        </w:tc>
      </w:tr>
      <w:tr w:rsidR="00BB3CF0" w:rsidRPr="00C40426" w:rsidTr="00CE62DE">
        <w:trPr>
          <w:trHeight w:val="288"/>
        </w:trPr>
        <w:tc>
          <w:tcPr>
            <w:tcW w:w="301" w:type="pct"/>
            <w:shd w:val="clear" w:color="auto" w:fill="DEEAF6"/>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3257"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Licencë për transport udhëtarësh në linjë të rregullt qytetëse</w:t>
            </w:r>
          </w:p>
        </w:tc>
        <w:tc>
          <w:tcPr>
            <w:tcW w:w="93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Lekë/5 vjet</w:t>
            </w:r>
          </w:p>
        </w:tc>
        <w:tc>
          <w:tcPr>
            <w:tcW w:w="51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40,000</w:t>
            </w:r>
          </w:p>
        </w:tc>
      </w:tr>
      <w:tr w:rsidR="00BB3CF0" w:rsidRPr="00C40426" w:rsidTr="00CE62DE">
        <w:trPr>
          <w:trHeight w:val="178"/>
        </w:trPr>
        <w:tc>
          <w:tcPr>
            <w:tcW w:w="301" w:type="pct"/>
            <w:shd w:val="clear" w:color="auto" w:fill="auto"/>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3257"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 xml:space="preserve">Certifikatë për transport udhëtarësh në linjë të rregullt qytetëse </w:t>
            </w:r>
          </w:p>
        </w:tc>
        <w:tc>
          <w:tcPr>
            <w:tcW w:w="93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Lekë/mjet/vit</w:t>
            </w:r>
          </w:p>
        </w:tc>
        <w:tc>
          <w:tcPr>
            <w:tcW w:w="51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r w:rsidR="00BB3CF0" w:rsidRPr="00C40426" w:rsidTr="00CE62DE">
        <w:trPr>
          <w:trHeight w:val="178"/>
        </w:trPr>
        <w:tc>
          <w:tcPr>
            <w:tcW w:w="301" w:type="pct"/>
            <w:shd w:val="clear" w:color="auto" w:fill="DEEAF6"/>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3257"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Licencë për transport udhëtarësh në linjë te rregullt rreth qytetëse</w:t>
            </w:r>
          </w:p>
        </w:tc>
        <w:tc>
          <w:tcPr>
            <w:tcW w:w="93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Lekë/5 vjet</w:t>
            </w:r>
          </w:p>
        </w:tc>
        <w:tc>
          <w:tcPr>
            <w:tcW w:w="51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20,000</w:t>
            </w:r>
          </w:p>
        </w:tc>
      </w:tr>
      <w:tr w:rsidR="00BB3CF0" w:rsidRPr="00C40426" w:rsidTr="00CE62DE">
        <w:trPr>
          <w:trHeight w:val="178"/>
        </w:trPr>
        <w:tc>
          <w:tcPr>
            <w:tcW w:w="301" w:type="pct"/>
            <w:shd w:val="clear" w:color="auto" w:fill="auto"/>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w:t>
            </w:r>
          </w:p>
        </w:tc>
        <w:tc>
          <w:tcPr>
            <w:tcW w:w="3257"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Certifikatë për transport udhëtarësh në linjë të rregullt rreth qytetëse</w:t>
            </w:r>
          </w:p>
        </w:tc>
        <w:tc>
          <w:tcPr>
            <w:tcW w:w="93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Lekë/mjet/vit</w:t>
            </w:r>
          </w:p>
        </w:tc>
        <w:tc>
          <w:tcPr>
            <w:tcW w:w="51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7,500</w:t>
            </w:r>
          </w:p>
        </w:tc>
      </w:tr>
      <w:tr w:rsidR="00BB3CF0" w:rsidRPr="00C40426" w:rsidTr="00CE62DE">
        <w:trPr>
          <w:trHeight w:val="178"/>
        </w:trPr>
        <w:tc>
          <w:tcPr>
            <w:tcW w:w="301" w:type="pct"/>
            <w:shd w:val="clear" w:color="auto" w:fill="DEEAF6"/>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5.</w:t>
            </w:r>
          </w:p>
        </w:tc>
        <w:tc>
          <w:tcPr>
            <w:tcW w:w="3257"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Licencë për transport udhëtarësh në linjë të rregullt ndërqytetëse brenda qarkut</w:t>
            </w:r>
          </w:p>
        </w:tc>
        <w:tc>
          <w:tcPr>
            <w:tcW w:w="93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Lekë/5 vjet</w:t>
            </w:r>
          </w:p>
        </w:tc>
        <w:tc>
          <w:tcPr>
            <w:tcW w:w="51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75,000</w:t>
            </w:r>
          </w:p>
        </w:tc>
      </w:tr>
      <w:tr w:rsidR="00BB3CF0" w:rsidRPr="00C40426" w:rsidTr="00CE62DE">
        <w:trPr>
          <w:trHeight w:val="178"/>
        </w:trPr>
        <w:tc>
          <w:tcPr>
            <w:tcW w:w="301" w:type="pct"/>
            <w:shd w:val="clear" w:color="auto" w:fill="auto"/>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6.</w:t>
            </w:r>
          </w:p>
        </w:tc>
        <w:tc>
          <w:tcPr>
            <w:tcW w:w="3257"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Licencë për transport udhëtarësh në linjë të rregullt ndërqytetëse ndërmjet qarqeve</w:t>
            </w:r>
          </w:p>
        </w:tc>
        <w:tc>
          <w:tcPr>
            <w:tcW w:w="93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Lekë/5 vjet</w:t>
            </w:r>
          </w:p>
        </w:tc>
        <w:tc>
          <w:tcPr>
            <w:tcW w:w="51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75,000</w:t>
            </w:r>
          </w:p>
        </w:tc>
      </w:tr>
      <w:tr w:rsidR="00BB3CF0" w:rsidRPr="00C40426" w:rsidTr="00CE62DE">
        <w:trPr>
          <w:trHeight w:val="178"/>
        </w:trPr>
        <w:tc>
          <w:tcPr>
            <w:tcW w:w="301" w:type="pct"/>
            <w:shd w:val="clear" w:color="auto" w:fill="DEEAF6"/>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7.</w:t>
            </w:r>
          </w:p>
        </w:tc>
        <w:tc>
          <w:tcPr>
            <w:tcW w:w="3257"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Certifikatë për transport udhëtarësh në linjë të rregullt ndërqytetëse ndërmjet qarqeve</w:t>
            </w:r>
          </w:p>
        </w:tc>
        <w:tc>
          <w:tcPr>
            <w:tcW w:w="93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Lekë/mjet/vit</w:t>
            </w:r>
          </w:p>
        </w:tc>
        <w:tc>
          <w:tcPr>
            <w:tcW w:w="51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7,500</w:t>
            </w:r>
          </w:p>
        </w:tc>
      </w:tr>
      <w:tr w:rsidR="00BB3CF0" w:rsidRPr="00C40426" w:rsidTr="00CE62DE">
        <w:trPr>
          <w:trHeight w:val="178"/>
        </w:trPr>
        <w:tc>
          <w:tcPr>
            <w:tcW w:w="301" w:type="pct"/>
            <w:shd w:val="clear" w:color="auto" w:fill="auto"/>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8.</w:t>
            </w:r>
          </w:p>
        </w:tc>
        <w:tc>
          <w:tcPr>
            <w:tcW w:w="3257"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Licencë për agjenci transporti udhëtarësh dhe taksi brenda vendit</w:t>
            </w:r>
          </w:p>
        </w:tc>
        <w:tc>
          <w:tcPr>
            <w:tcW w:w="93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Lekë/5 vjet</w:t>
            </w:r>
          </w:p>
        </w:tc>
        <w:tc>
          <w:tcPr>
            <w:tcW w:w="51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15,000</w:t>
            </w:r>
          </w:p>
        </w:tc>
      </w:tr>
      <w:tr w:rsidR="00BB3CF0" w:rsidRPr="00C40426" w:rsidTr="00CE62DE">
        <w:trPr>
          <w:trHeight w:val="178"/>
        </w:trPr>
        <w:tc>
          <w:tcPr>
            <w:tcW w:w="301" w:type="pct"/>
            <w:shd w:val="clear" w:color="auto" w:fill="DEEAF6"/>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9.</w:t>
            </w:r>
          </w:p>
        </w:tc>
        <w:tc>
          <w:tcPr>
            <w:tcW w:w="3257"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Licencë për agjenci ndërkombëtare udhëtarësh</w:t>
            </w:r>
          </w:p>
        </w:tc>
        <w:tc>
          <w:tcPr>
            <w:tcW w:w="93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Lekë/5 vjet</w:t>
            </w:r>
          </w:p>
        </w:tc>
        <w:tc>
          <w:tcPr>
            <w:tcW w:w="51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40,000</w:t>
            </w:r>
          </w:p>
        </w:tc>
      </w:tr>
      <w:tr w:rsidR="00BB3CF0" w:rsidRPr="00C40426" w:rsidTr="00CE62DE">
        <w:trPr>
          <w:trHeight w:val="178"/>
        </w:trPr>
        <w:tc>
          <w:tcPr>
            <w:tcW w:w="301" w:type="pct"/>
            <w:shd w:val="clear" w:color="auto" w:fill="auto"/>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lastRenderedPageBreak/>
              <w:t>10.</w:t>
            </w:r>
          </w:p>
        </w:tc>
        <w:tc>
          <w:tcPr>
            <w:tcW w:w="3257"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Licencë për transport udhëtarësh me taksi</w:t>
            </w:r>
          </w:p>
        </w:tc>
        <w:tc>
          <w:tcPr>
            <w:tcW w:w="93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Lekë/mjet/5 vjet</w:t>
            </w:r>
          </w:p>
        </w:tc>
        <w:tc>
          <w:tcPr>
            <w:tcW w:w="51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20,000</w:t>
            </w:r>
          </w:p>
        </w:tc>
      </w:tr>
      <w:tr w:rsidR="00BB3CF0" w:rsidRPr="00C40426" w:rsidTr="00CE62DE">
        <w:trPr>
          <w:trHeight w:val="178"/>
        </w:trPr>
        <w:tc>
          <w:tcPr>
            <w:tcW w:w="301" w:type="pct"/>
            <w:shd w:val="clear" w:color="auto" w:fill="DEEAF6"/>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p>
        </w:tc>
        <w:tc>
          <w:tcPr>
            <w:tcW w:w="3257"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bCs/>
                <w:noProof w:val="0"/>
                <w:color w:val="000000"/>
                <w:szCs w:val="24"/>
              </w:rPr>
              <w:t>Tarifat e Licencimit  të Transportit  të mallrave</w:t>
            </w:r>
          </w:p>
        </w:tc>
        <w:tc>
          <w:tcPr>
            <w:tcW w:w="93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c>
          <w:tcPr>
            <w:tcW w:w="51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r>
      <w:tr w:rsidR="00BB3CF0" w:rsidRPr="00C40426" w:rsidTr="00CE62DE">
        <w:trPr>
          <w:trHeight w:val="178"/>
        </w:trPr>
        <w:tc>
          <w:tcPr>
            <w:tcW w:w="301" w:type="pct"/>
            <w:shd w:val="clear" w:color="auto" w:fill="auto"/>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3257"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Licencë për transport mallrash për të tretë dhe me qira brenda vendit</w:t>
            </w:r>
          </w:p>
        </w:tc>
        <w:tc>
          <w:tcPr>
            <w:tcW w:w="93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Lekë/5 vjet</w:t>
            </w:r>
          </w:p>
        </w:tc>
        <w:tc>
          <w:tcPr>
            <w:tcW w:w="51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40,000</w:t>
            </w:r>
          </w:p>
        </w:tc>
      </w:tr>
      <w:tr w:rsidR="00BB3CF0" w:rsidRPr="00C40426" w:rsidTr="00CE62DE">
        <w:trPr>
          <w:trHeight w:val="178"/>
        </w:trPr>
        <w:tc>
          <w:tcPr>
            <w:tcW w:w="301" w:type="pct"/>
            <w:shd w:val="clear" w:color="auto" w:fill="DEEAF6"/>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3257"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Certifikatë për transport mallrash për të tretë dhe me qira brenda vendit</w:t>
            </w:r>
          </w:p>
        </w:tc>
        <w:tc>
          <w:tcPr>
            <w:tcW w:w="93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Lekë/kapacitet</w:t>
            </w:r>
          </w:p>
        </w:tc>
        <w:tc>
          <w:tcPr>
            <w:tcW w:w="51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100x5</w:t>
            </w:r>
          </w:p>
        </w:tc>
      </w:tr>
      <w:tr w:rsidR="00BB3CF0" w:rsidRPr="00C40426" w:rsidTr="00CE62DE">
        <w:trPr>
          <w:trHeight w:val="178"/>
        </w:trPr>
        <w:tc>
          <w:tcPr>
            <w:tcW w:w="301" w:type="pct"/>
            <w:shd w:val="clear" w:color="auto" w:fill="auto"/>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3257"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Certifikatë për transport mallrash për vete brenda vendit</w:t>
            </w:r>
          </w:p>
        </w:tc>
        <w:tc>
          <w:tcPr>
            <w:tcW w:w="93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Lekë/kapacitet</w:t>
            </w:r>
          </w:p>
        </w:tc>
        <w:tc>
          <w:tcPr>
            <w:tcW w:w="51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100x5</w:t>
            </w:r>
          </w:p>
        </w:tc>
      </w:tr>
    </w:tbl>
    <w:p w:rsidR="00BB3CF0" w:rsidRPr="00CC2AFA" w:rsidRDefault="00BB3CF0" w:rsidP="00BB3CF0">
      <w:pPr>
        <w:pStyle w:val="BodyText"/>
        <w:spacing w:before="360" w:line="276" w:lineRule="auto"/>
        <w:rPr>
          <w:rFonts w:ascii="Times New Roman" w:hAnsi="Times New Roman"/>
          <w:bCs/>
          <w:iCs/>
          <w:noProof w:val="0"/>
        </w:rPr>
      </w:pPr>
      <w:r w:rsidRPr="00CC2AFA">
        <w:rPr>
          <w:rFonts w:ascii="Times New Roman" w:hAnsi="Times New Roman"/>
          <w:b/>
          <w:noProof w:val="0"/>
        </w:rPr>
        <w:t xml:space="preserve">Strukturat përgjegjëse për vjeljet e taksës: </w:t>
      </w:r>
      <w:r w:rsidRPr="00CC2AFA">
        <w:rPr>
          <w:rFonts w:ascii="Times New Roman" w:hAnsi="Times New Roman"/>
          <w:bCs/>
          <w:iCs/>
          <w:noProof w:val="0"/>
        </w:rPr>
        <w:t xml:space="preserve">Drejtoria e Shërbimeve publike përcjell informacionin dhe llogaritjen e detyrimit tek Sektori i Taksave dhe Tarifave Vendore Bashkia Shijak </w:t>
      </w:r>
    </w:p>
    <w:p w:rsidR="00BB3CF0" w:rsidRPr="00CC2AFA" w:rsidRDefault="00BB3CF0" w:rsidP="00BB3CF0">
      <w:pPr>
        <w:spacing w:before="160"/>
        <w:rPr>
          <w:rFonts w:ascii="Times New Roman" w:hAnsi="Times New Roman"/>
          <w:bCs/>
          <w:iCs/>
          <w:noProof w:val="0"/>
          <w:sz w:val="24"/>
          <w:szCs w:val="24"/>
        </w:rPr>
      </w:pPr>
      <w:r w:rsidRPr="00CC2AFA">
        <w:rPr>
          <w:rFonts w:ascii="Times New Roman" w:hAnsi="Times New Roman"/>
          <w:bCs/>
          <w:iCs/>
          <w:noProof w:val="0"/>
          <w:sz w:val="24"/>
          <w:szCs w:val="24"/>
        </w:rPr>
        <w:t>Tarifat mbulohen nga subjekti që përfiton shërbimin.</w:t>
      </w:r>
    </w:p>
    <w:p w:rsidR="00BB3CF0" w:rsidRPr="00CC2AFA" w:rsidRDefault="00BB3CF0" w:rsidP="00BB3CF0">
      <w:pPr>
        <w:spacing w:after="300"/>
        <w:rPr>
          <w:rFonts w:ascii="Times New Roman" w:hAnsi="Times New Roman"/>
          <w:bCs/>
          <w:iCs/>
          <w:noProof w:val="0"/>
          <w:color w:val="000000"/>
          <w:sz w:val="24"/>
          <w:szCs w:val="24"/>
        </w:rPr>
      </w:pPr>
      <w:r w:rsidRPr="00CC2AFA">
        <w:rPr>
          <w:rFonts w:ascii="Times New Roman" w:hAnsi="Times New Roman"/>
          <w:bCs/>
          <w:iCs/>
          <w:noProof w:val="0"/>
          <w:color w:val="000000"/>
          <w:sz w:val="24"/>
          <w:szCs w:val="24"/>
        </w:rPr>
        <w:t>Struktura e ngarkuar për vjeljen e tarifës së shërbimeve është Sektori i Financës</w:t>
      </w:r>
      <w:r>
        <w:rPr>
          <w:rFonts w:ascii="Times New Roman" w:hAnsi="Times New Roman"/>
          <w:bCs/>
          <w:iCs/>
          <w:noProof w:val="0"/>
          <w:color w:val="000000"/>
          <w:sz w:val="24"/>
          <w:szCs w:val="24"/>
        </w:rPr>
        <w:t>.</w:t>
      </w:r>
    </w:p>
    <w:p w:rsidR="00BB3CF0" w:rsidRPr="00E07DE6" w:rsidRDefault="00BB3CF0" w:rsidP="00BB3CF0">
      <w:pPr>
        <w:pStyle w:val="Heading3"/>
        <w:spacing w:after="240"/>
        <w:ind w:left="720"/>
        <w:rPr>
          <w:rFonts w:ascii="Times New Roman" w:hAnsi="Times New Roman"/>
          <w:color w:val="auto"/>
        </w:rPr>
      </w:pPr>
      <w:bookmarkStart w:id="72" w:name="_Toc466880792"/>
      <w:r w:rsidRPr="00E07DE6">
        <w:rPr>
          <w:rFonts w:ascii="Times New Roman" w:hAnsi="Times New Roman"/>
          <w:color w:val="auto"/>
        </w:rPr>
        <w:t xml:space="preserve">II.6 Tarifa parkimi për mjetet </w:t>
      </w:r>
      <w:bookmarkStart w:id="73" w:name="OLE_LINK40"/>
      <w:bookmarkStart w:id="74" w:name="OLE_LINK41"/>
      <w:r w:rsidRPr="00E07DE6">
        <w:rPr>
          <w:rFonts w:ascii="Times New Roman" w:hAnsi="Times New Roman"/>
          <w:color w:val="auto"/>
        </w:rPr>
        <w:t xml:space="preserve">e </w:t>
      </w:r>
      <w:bookmarkEnd w:id="73"/>
      <w:bookmarkEnd w:id="74"/>
      <w:r w:rsidRPr="00E07DE6">
        <w:rPr>
          <w:rFonts w:ascii="Times New Roman" w:hAnsi="Times New Roman"/>
          <w:color w:val="auto"/>
        </w:rPr>
        <w:t>licencuara, dhe tarifa për parkimin e automjeteve në vendparkime publike me pagesë</w:t>
      </w:r>
      <w:bookmarkEnd w:id="72"/>
    </w:p>
    <w:p w:rsidR="00BB3CF0" w:rsidRPr="00450BEE" w:rsidRDefault="00BB3CF0" w:rsidP="00BB3CF0">
      <w:pPr>
        <w:pStyle w:val="Caption"/>
        <w:spacing w:after="60"/>
        <w:ind w:left="-90"/>
        <w:rPr>
          <w:b w:val="0"/>
          <w:noProof w:val="0"/>
          <w:sz w:val="24"/>
          <w:szCs w:val="24"/>
          <w:lang w:val="sq-AL"/>
        </w:rPr>
      </w:pPr>
      <w:bookmarkStart w:id="75" w:name="_Toc466644896"/>
      <w:r>
        <w:rPr>
          <w:b w:val="0"/>
          <w:sz w:val="20"/>
        </w:rPr>
        <w:t>Tabela</w:t>
      </w:r>
      <w:r w:rsidRPr="00450BEE">
        <w:rPr>
          <w:b w:val="0"/>
          <w:sz w:val="20"/>
        </w:rPr>
        <w:t xml:space="preserve"> </w:t>
      </w:r>
      <w:r>
        <w:rPr>
          <w:b w:val="0"/>
          <w:sz w:val="20"/>
        </w:rPr>
        <w:t>20</w:t>
      </w:r>
      <w:r w:rsidRPr="00450BEE">
        <w:rPr>
          <w:b w:val="0"/>
          <w:sz w:val="20"/>
        </w:rPr>
        <w:t xml:space="preserve">: Tarifë për parkimin për vitet </w:t>
      </w:r>
      <w:bookmarkEnd w:id="75"/>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778"/>
        <w:gridCol w:w="5908"/>
        <w:gridCol w:w="1564"/>
        <w:gridCol w:w="993"/>
      </w:tblGrid>
      <w:tr w:rsidR="00BB3CF0" w:rsidRPr="00C40426" w:rsidTr="00CE62DE">
        <w:trPr>
          <w:trHeight w:val="258"/>
        </w:trPr>
        <w:tc>
          <w:tcPr>
            <w:tcW w:w="421" w:type="pct"/>
            <w:tcBorders>
              <w:bottom w:val="single" w:sz="12" w:space="0" w:color="9CC2E5"/>
            </w:tcBorders>
            <w:shd w:val="clear" w:color="auto" w:fill="auto"/>
            <w:noWrap/>
            <w:vAlign w:val="center"/>
          </w:tcPr>
          <w:p w:rsidR="00BB3CF0" w:rsidRPr="00C40426" w:rsidRDefault="00BB3CF0" w:rsidP="00CE62DE">
            <w:pPr>
              <w:spacing w:before="40" w:after="40"/>
              <w:jc w:val="center"/>
              <w:rPr>
                <w:rFonts w:ascii="Times New Roman" w:eastAsia="SimSun" w:hAnsi="Times New Roman"/>
                <w:b/>
                <w:bCs/>
                <w:noProof w:val="0"/>
                <w:color w:val="000000"/>
                <w:szCs w:val="24"/>
              </w:rPr>
            </w:pPr>
          </w:p>
        </w:tc>
        <w:tc>
          <w:tcPr>
            <w:tcW w:w="3196" w:type="pct"/>
            <w:tcBorders>
              <w:bottom w:val="single" w:sz="12" w:space="0" w:color="9CC2E5"/>
            </w:tcBorders>
            <w:shd w:val="clear" w:color="auto" w:fill="auto"/>
            <w:noWrap/>
            <w:vAlign w:val="center"/>
          </w:tcPr>
          <w:p w:rsidR="00BB3CF0" w:rsidRPr="00C40426" w:rsidRDefault="00BB3CF0" w:rsidP="00CE62DE">
            <w:pPr>
              <w:spacing w:before="40" w:after="4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Tarifë  parkimi automjete</w:t>
            </w:r>
          </w:p>
        </w:tc>
        <w:tc>
          <w:tcPr>
            <w:tcW w:w="846" w:type="pct"/>
            <w:tcBorders>
              <w:bottom w:val="single" w:sz="12" w:space="0" w:color="9CC2E5"/>
            </w:tcBorders>
            <w:shd w:val="clear" w:color="auto" w:fill="auto"/>
            <w:noWrap/>
            <w:vAlign w:val="center"/>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538" w:type="pct"/>
            <w:tcBorders>
              <w:bottom w:val="single" w:sz="12" w:space="0" w:color="9CC2E5"/>
            </w:tcBorders>
            <w:shd w:val="clear" w:color="auto" w:fill="auto"/>
            <w:vAlign w:val="center"/>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Tarifa</w:t>
            </w:r>
          </w:p>
        </w:tc>
      </w:tr>
      <w:tr w:rsidR="00BB3CF0" w:rsidRPr="00C40426" w:rsidTr="00CE62DE">
        <w:trPr>
          <w:trHeight w:val="258"/>
        </w:trPr>
        <w:tc>
          <w:tcPr>
            <w:tcW w:w="421" w:type="pct"/>
            <w:shd w:val="clear" w:color="auto" w:fill="DEEAF6"/>
            <w:noWrap/>
            <w:vAlign w:val="center"/>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A</w:t>
            </w:r>
          </w:p>
        </w:tc>
        <w:tc>
          <w:tcPr>
            <w:tcW w:w="3196" w:type="pct"/>
            <w:shd w:val="clear" w:color="auto" w:fill="DEEAF6"/>
            <w:noWrap/>
            <w:vAlign w:val="center"/>
          </w:tcPr>
          <w:p w:rsidR="00BB3CF0" w:rsidRPr="00C40426" w:rsidRDefault="00BB3CF0" w:rsidP="00CE62DE">
            <w:pPr>
              <w:spacing w:before="40" w:after="40"/>
              <w:jc w:val="left"/>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Parkim me pagesë (në sheshe dhe zona të miratuara)</w:t>
            </w:r>
          </w:p>
        </w:tc>
        <w:tc>
          <w:tcPr>
            <w:tcW w:w="846" w:type="pct"/>
            <w:shd w:val="clear" w:color="auto" w:fill="DEEAF6"/>
            <w:noWrap/>
            <w:vAlign w:val="center"/>
          </w:tcPr>
          <w:p w:rsidR="00BB3CF0" w:rsidRPr="00C40426" w:rsidRDefault="00BB3CF0" w:rsidP="00CE62DE">
            <w:pPr>
              <w:spacing w:before="40" w:after="4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Lekë/orë/mjet</w:t>
            </w:r>
          </w:p>
        </w:tc>
        <w:tc>
          <w:tcPr>
            <w:tcW w:w="538" w:type="pct"/>
            <w:shd w:val="clear" w:color="auto" w:fill="DEEAF6"/>
            <w:vAlign w:val="center"/>
          </w:tcPr>
          <w:p w:rsidR="00BB3CF0" w:rsidRPr="00C40426" w:rsidRDefault="00BB3CF0" w:rsidP="00CE62DE">
            <w:pPr>
              <w:spacing w:before="40" w:after="4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w:t>
            </w:r>
          </w:p>
        </w:tc>
      </w:tr>
      <w:tr w:rsidR="00BB3CF0" w:rsidRPr="00C40426" w:rsidTr="00CE62DE">
        <w:trPr>
          <w:trHeight w:val="258"/>
        </w:trPr>
        <w:tc>
          <w:tcPr>
            <w:tcW w:w="421" w:type="pct"/>
            <w:shd w:val="clear" w:color="auto" w:fill="auto"/>
            <w:noWrap/>
            <w:vAlign w:val="center"/>
          </w:tcPr>
          <w:p w:rsidR="00BB3CF0" w:rsidRPr="00C40426" w:rsidRDefault="00BB3CF0" w:rsidP="00CE62DE">
            <w:pPr>
              <w:spacing w:before="40" w:after="4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B</w:t>
            </w:r>
          </w:p>
        </w:tc>
        <w:tc>
          <w:tcPr>
            <w:tcW w:w="3196" w:type="pct"/>
            <w:shd w:val="clear" w:color="auto" w:fill="auto"/>
            <w:noWrap/>
            <w:vAlign w:val="center"/>
          </w:tcPr>
          <w:p w:rsidR="00BB3CF0" w:rsidRPr="00C40426" w:rsidRDefault="00BB3CF0" w:rsidP="00CE62DE">
            <w:pPr>
              <w:spacing w:before="40" w:after="40"/>
              <w:jc w:val="left"/>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Automjete (abonim vjetor për parkim në zonat e miratuara)</w:t>
            </w:r>
          </w:p>
        </w:tc>
        <w:tc>
          <w:tcPr>
            <w:tcW w:w="846" w:type="pct"/>
            <w:shd w:val="clear" w:color="auto" w:fill="auto"/>
            <w:noWrap/>
            <w:vAlign w:val="center"/>
          </w:tcPr>
          <w:p w:rsidR="00BB3CF0" w:rsidRPr="00C40426" w:rsidRDefault="00BB3CF0" w:rsidP="00CE62DE">
            <w:pPr>
              <w:spacing w:before="40" w:after="4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Lekë/vit/mjet</w:t>
            </w:r>
          </w:p>
        </w:tc>
        <w:tc>
          <w:tcPr>
            <w:tcW w:w="538" w:type="pct"/>
            <w:shd w:val="clear" w:color="auto" w:fill="auto"/>
            <w:vAlign w:val="center"/>
          </w:tcPr>
          <w:p w:rsidR="00BB3CF0" w:rsidRPr="00C40426" w:rsidRDefault="00BB3CF0" w:rsidP="00CE62DE">
            <w:pPr>
              <w:spacing w:before="40" w:after="4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13.000</w:t>
            </w:r>
          </w:p>
        </w:tc>
      </w:tr>
    </w:tbl>
    <w:p w:rsidR="00BB3CF0" w:rsidRPr="00C40426" w:rsidRDefault="00BB3CF0" w:rsidP="00BB3CF0">
      <w:pPr>
        <w:autoSpaceDE w:val="0"/>
        <w:autoSpaceDN w:val="0"/>
        <w:adjustRightInd w:val="0"/>
        <w:rPr>
          <w:rFonts w:ascii="Times New Roman" w:hAnsi="Times New Roman"/>
          <w:bCs/>
          <w:iCs/>
          <w:noProof w:val="0"/>
          <w:color w:val="7F7F7F"/>
          <w:sz w:val="10"/>
          <w:szCs w:val="24"/>
        </w:rPr>
      </w:pPr>
    </w:p>
    <w:p w:rsidR="00BB3CF0" w:rsidRPr="00CC2AFA" w:rsidRDefault="00BB3CF0" w:rsidP="00BB3CF0">
      <w:pPr>
        <w:autoSpaceDE w:val="0"/>
        <w:autoSpaceDN w:val="0"/>
        <w:adjustRightInd w:val="0"/>
        <w:spacing w:after="160"/>
        <w:rPr>
          <w:rFonts w:ascii="Times New Roman" w:hAnsi="Times New Roman"/>
          <w:noProof w:val="0"/>
          <w:sz w:val="24"/>
          <w:szCs w:val="24"/>
        </w:rPr>
      </w:pPr>
      <w:r w:rsidRPr="00CC2AFA">
        <w:rPr>
          <w:rFonts w:ascii="Times New Roman" w:hAnsi="Times New Roman"/>
          <w:bCs/>
          <w:iCs/>
          <w:noProof w:val="0"/>
          <w:sz w:val="24"/>
          <w:szCs w:val="24"/>
        </w:rPr>
        <w:t xml:space="preserve">Përjashtohen nga tarifimi për zërin </w:t>
      </w:r>
      <w:r w:rsidRPr="00CC2AFA">
        <w:rPr>
          <w:rFonts w:ascii="Times New Roman" w:hAnsi="Times New Roman"/>
          <w:noProof w:val="0"/>
          <w:sz w:val="24"/>
          <w:szCs w:val="24"/>
        </w:rPr>
        <w:t>II.4.4</w:t>
      </w:r>
      <w:r w:rsidRPr="00CC2AFA">
        <w:rPr>
          <w:rFonts w:ascii="Times New Roman" w:hAnsi="Times New Roman"/>
          <w:bCs/>
          <w:noProof w:val="0"/>
          <w:sz w:val="24"/>
          <w:szCs w:val="24"/>
        </w:rPr>
        <w:t xml:space="preserve">.1 Institucionet shtetërore, komunitet fetare </w:t>
      </w:r>
      <w:r w:rsidRPr="00CC2AFA">
        <w:rPr>
          <w:rFonts w:ascii="Times New Roman" w:hAnsi="Times New Roman"/>
          <w:noProof w:val="0"/>
          <w:sz w:val="24"/>
          <w:szCs w:val="24"/>
        </w:rPr>
        <w:t>dhe OJF-të.</w:t>
      </w:r>
    </w:p>
    <w:p w:rsidR="00BB3CF0" w:rsidRPr="00CC2AFA" w:rsidRDefault="00BB3CF0" w:rsidP="00BB3CF0">
      <w:pPr>
        <w:pStyle w:val="BodyText"/>
        <w:spacing w:line="276" w:lineRule="auto"/>
        <w:rPr>
          <w:rFonts w:ascii="Times New Roman" w:hAnsi="Times New Roman"/>
          <w:b/>
          <w:noProof w:val="0"/>
        </w:rPr>
      </w:pPr>
      <w:r w:rsidRPr="00CC2AFA">
        <w:rPr>
          <w:rFonts w:ascii="Times New Roman" w:hAnsi="Times New Roman"/>
          <w:b/>
          <w:noProof w:val="0"/>
        </w:rPr>
        <w:t xml:space="preserve">Strukturat përgjegjëse për vjeljen e tarifës: </w:t>
      </w:r>
      <w:r w:rsidRPr="00CC2AFA">
        <w:rPr>
          <w:rFonts w:ascii="Times New Roman" w:hAnsi="Times New Roman"/>
          <w:bCs/>
          <w:iCs/>
          <w:noProof w:val="0"/>
        </w:rPr>
        <w:t xml:space="preserve">Drejtoria e Studimeve, Planifikimit, Koordinimit dhe Projektimit të Investimeve harton planin për vendndodhjen e mundshme të vendparkimeve të miratuara, sipas zërave </w:t>
      </w:r>
      <w:r w:rsidRPr="00CC2AFA">
        <w:rPr>
          <w:rFonts w:ascii="Times New Roman" w:hAnsi="Times New Roman"/>
          <w:noProof w:val="0"/>
        </w:rPr>
        <w:t>II.4.4.3</w:t>
      </w:r>
      <w:r w:rsidRPr="00CC2AFA">
        <w:rPr>
          <w:rFonts w:ascii="Times New Roman" w:hAnsi="Times New Roman"/>
          <w:bCs/>
          <w:noProof w:val="0"/>
        </w:rPr>
        <w:t>.</w:t>
      </w:r>
    </w:p>
    <w:p w:rsidR="00BB3CF0" w:rsidRPr="00CC2AFA" w:rsidRDefault="00BB3CF0" w:rsidP="00BB3CF0">
      <w:pPr>
        <w:autoSpaceDE w:val="0"/>
        <w:autoSpaceDN w:val="0"/>
        <w:adjustRightInd w:val="0"/>
        <w:rPr>
          <w:rFonts w:ascii="Times New Roman" w:hAnsi="Times New Roman"/>
          <w:bCs/>
          <w:iCs/>
          <w:noProof w:val="0"/>
          <w:sz w:val="24"/>
          <w:szCs w:val="24"/>
        </w:rPr>
      </w:pPr>
      <w:r w:rsidRPr="00CC2AFA">
        <w:rPr>
          <w:rFonts w:ascii="Times New Roman" w:hAnsi="Times New Roman"/>
          <w:bCs/>
          <w:iCs/>
          <w:noProof w:val="0"/>
          <w:sz w:val="24"/>
          <w:szCs w:val="24"/>
        </w:rPr>
        <w:t xml:space="preserve">Sektori i Taksave dhe Tarifave Vendore bazuar në planin e hartuar nënshkruan kontratat me subjektet që kanë paraqitur kërkesën, monitoron dhe ndjek shlyerjen e detyrimit. </w:t>
      </w:r>
    </w:p>
    <w:p w:rsidR="00BB3CF0" w:rsidRPr="00CC2AFA" w:rsidRDefault="00BB3CF0" w:rsidP="00BB3CF0">
      <w:pPr>
        <w:autoSpaceDE w:val="0"/>
        <w:autoSpaceDN w:val="0"/>
        <w:adjustRightInd w:val="0"/>
        <w:rPr>
          <w:rFonts w:ascii="Times New Roman" w:hAnsi="Times New Roman"/>
          <w:bCs/>
          <w:iCs/>
          <w:noProof w:val="0"/>
          <w:sz w:val="24"/>
          <w:szCs w:val="24"/>
        </w:rPr>
      </w:pPr>
      <w:r w:rsidRPr="00CC2AFA">
        <w:rPr>
          <w:rFonts w:ascii="Times New Roman" w:hAnsi="Times New Roman"/>
          <w:bCs/>
          <w:iCs/>
          <w:noProof w:val="0"/>
          <w:sz w:val="24"/>
          <w:szCs w:val="24"/>
        </w:rPr>
        <w:t>Struktura e ngarkuar për mbledhjen e tarifave është Sektori i Financës</w:t>
      </w:r>
      <w:r>
        <w:rPr>
          <w:rFonts w:ascii="Times New Roman" w:hAnsi="Times New Roman"/>
          <w:bCs/>
          <w:iCs/>
          <w:noProof w:val="0"/>
          <w:sz w:val="24"/>
          <w:szCs w:val="24"/>
        </w:rPr>
        <w:t>.</w:t>
      </w:r>
    </w:p>
    <w:p w:rsidR="00BB3CF0" w:rsidRPr="00E07DE6" w:rsidRDefault="00BB3CF0" w:rsidP="00BB3CF0">
      <w:pPr>
        <w:pStyle w:val="Heading3"/>
        <w:spacing w:after="160"/>
        <w:ind w:left="720"/>
        <w:rPr>
          <w:rFonts w:ascii="Times New Roman" w:hAnsi="Times New Roman"/>
          <w:color w:val="auto"/>
        </w:rPr>
      </w:pPr>
      <w:bookmarkStart w:id="76" w:name="_Toc466880793"/>
      <w:r w:rsidRPr="00E07DE6">
        <w:rPr>
          <w:rFonts w:ascii="Times New Roman" w:hAnsi="Times New Roman"/>
          <w:color w:val="auto"/>
        </w:rPr>
        <w:t>II.7 Dhënie licenca për tregtimin e naftës bruto dhe nënprodukteve të saj.</w:t>
      </w:r>
      <w:bookmarkEnd w:id="76"/>
    </w:p>
    <w:p w:rsidR="00BB3CF0" w:rsidRPr="00CC2AFA" w:rsidRDefault="00BB3CF0" w:rsidP="00BB3CF0">
      <w:pPr>
        <w:spacing w:after="360"/>
        <w:rPr>
          <w:rFonts w:ascii="Times New Roman" w:hAnsi="Times New Roman"/>
          <w:noProof w:val="0"/>
          <w:sz w:val="24"/>
          <w:szCs w:val="24"/>
        </w:rPr>
      </w:pPr>
      <w:r w:rsidRPr="00CC2AFA">
        <w:rPr>
          <w:rFonts w:ascii="Times New Roman" w:hAnsi="Times New Roman"/>
          <w:noProof w:val="0"/>
          <w:sz w:val="24"/>
          <w:szCs w:val="24"/>
        </w:rPr>
        <w:t>Dhënia e licencave për stacionet e shitjes së karburanteve, për tregtimin me pakicë të karburanteve, gazit të lëngshëm të naftës, për automjetet, e vajrave lubrifikante dhe të njësive të lëndëve djegëse për përdorim nga konsumatorët fundorë, bëhet nga Bashkia Shijak, në rastet kur stacionet e shitjes së karburanteve, që ushtrojnë veprimtarinë e tregtimit të karburanteve për automjete, gazit të lëngshëm e vajrave lubrifikante dhe të njësive të shitjes së lëndëve djegëse, që ushtrojnë veprimtarinë e tregtimit të tyre për përdorim nga konsumatorët fundorë, do të ndërtohen në territor të saj.</w:t>
      </w:r>
    </w:p>
    <w:p w:rsidR="00BB3CF0" w:rsidRPr="00CA4BE2" w:rsidRDefault="00BB3CF0" w:rsidP="00BB3CF0">
      <w:pPr>
        <w:pStyle w:val="Caption"/>
        <w:spacing w:after="60"/>
        <w:ind w:left="-90"/>
        <w:rPr>
          <w:b w:val="0"/>
          <w:noProof w:val="0"/>
          <w:sz w:val="20"/>
          <w:szCs w:val="20"/>
          <w:lang w:val="sq-AL"/>
        </w:rPr>
      </w:pPr>
      <w:bookmarkStart w:id="77" w:name="_Toc466644897"/>
      <w:r>
        <w:rPr>
          <w:b w:val="0"/>
          <w:sz w:val="20"/>
          <w:szCs w:val="20"/>
        </w:rPr>
        <w:t>Tabela21</w:t>
      </w:r>
      <w:r w:rsidRPr="00CA4BE2">
        <w:rPr>
          <w:b w:val="0"/>
          <w:sz w:val="20"/>
          <w:szCs w:val="20"/>
        </w:rPr>
        <w:t xml:space="preserve">: Dhënie licenca për tregtimin e naftës bruto dhe nënprodukteve të saj për vitet </w:t>
      </w:r>
      <w:bookmarkEnd w:id="77"/>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649"/>
        <w:gridCol w:w="6481"/>
        <w:gridCol w:w="898"/>
        <w:gridCol w:w="1215"/>
      </w:tblGrid>
      <w:tr w:rsidR="00BB3CF0" w:rsidRPr="00C40426" w:rsidTr="00CE62DE">
        <w:trPr>
          <w:trHeight w:val="551"/>
        </w:trPr>
        <w:tc>
          <w:tcPr>
            <w:tcW w:w="351" w:type="pc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lastRenderedPageBreak/>
              <w:t>II.7</w:t>
            </w:r>
          </w:p>
        </w:tc>
        <w:tc>
          <w:tcPr>
            <w:tcW w:w="3506" w:type="pct"/>
            <w:tcBorders>
              <w:bottom w:val="single" w:sz="12" w:space="0" w:color="9CC2E5"/>
            </w:tcBorders>
            <w:shd w:val="clear" w:color="auto" w:fill="auto"/>
            <w:noWrap/>
            <w:vAlign w:val="center"/>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Tarifë për dhënie licenca për tregtimin e naftës bruto dhe nënprodukteve të saj</w:t>
            </w:r>
          </w:p>
        </w:tc>
        <w:tc>
          <w:tcPr>
            <w:tcW w:w="486" w:type="pc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657"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Tarifa</w:t>
            </w:r>
          </w:p>
        </w:tc>
      </w:tr>
      <w:tr w:rsidR="00BB3CF0" w:rsidRPr="00C40426" w:rsidTr="00CE62DE">
        <w:trPr>
          <w:trHeight w:val="311"/>
        </w:trPr>
        <w:tc>
          <w:tcPr>
            <w:tcW w:w="351" w:type="pct"/>
            <w:shd w:val="clear" w:color="auto" w:fill="DEEAF6"/>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3506" w:type="pct"/>
            <w:shd w:val="clear" w:color="auto" w:fill="DEEAF6"/>
            <w:vAlign w:val="center"/>
          </w:tcPr>
          <w:p w:rsidR="00BB3CF0" w:rsidRPr="00C40426" w:rsidRDefault="00BB3CF0" w:rsidP="00CE62DE">
            <w:pPr>
              <w:spacing w:after="0"/>
              <w:jc w:val="left"/>
              <w:rPr>
                <w:rFonts w:ascii="Times New Roman" w:eastAsia="SimSun" w:hAnsi="Times New Roman"/>
                <w:bCs/>
                <w:noProof w:val="0"/>
                <w:color w:val="000000"/>
                <w:szCs w:val="24"/>
              </w:rPr>
            </w:pPr>
            <w:r w:rsidRPr="00C40426">
              <w:rPr>
                <w:rFonts w:ascii="Times New Roman" w:eastAsia="SimSun" w:hAnsi="Times New Roman"/>
                <w:noProof w:val="0"/>
                <w:color w:val="000000"/>
                <w:szCs w:val="24"/>
              </w:rPr>
              <w:t>Dhënie dhe përsëritje e licencave për stacionet e shitjes së karburanteve, gazit të lëngshëm të naftës, për automjetet, dhe vajrave lubrifikante</w:t>
            </w:r>
          </w:p>
        </w:tc>
        <w:tc>
          <w:tcPr>
            <w:tcW w:w="486" w:type="pct"/>
            <w:shd w:val="clear" w:color="auto" w:fill="DEEAF6"/>
            <w:vAlign w:val="center"/>
          </w:tcPr>
          <w:p w:rsidR="00BB3CF0" w:rsidRPr="00C40426" w:rsidRDefault="00BB3CF0" w:rsidP="00CE62DE">
            <w:pPr>
              <w:spacing w:after="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Lekë</w:t>
            </w:r>
          </w:p>
        </w:tc>
        <w:tc>
          <w:tcPr>
            <w:tcW w:w="657"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2.000.000</w:t>
            </w:r>
          </w:p>
        </w:tc>
      </w:tr>
      <w:tr w:rsidR="00BB3CF0" w:rsidRPr="00C40426" w:rsidTr="00CE62DE">
        <w:trPr>
          <w:trHeight w:val="311"/>
        </w:trPr>
        <w:tc>
          <w:tcPr>
            <w:tcW w:w="351" w:type="pct"/>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3506" w:type="pct"/>
            <w:shd w:val="clear" w:color="auto" w:fill="auto"/>
            <w:vAlign w:val="center"/>
          </w:tcPr>
          <w:p w:rsidR="00BB3CF0" w:rsidRPr="00C40426" w:rsidRDefault="00BB3CF0" w:rsidP="00CE62DE">
            <w:pPr>
              <w:spacing w:after="0"/>
              <w:jc w:val="left"/>
              <w:rPr>
                <w:rFonts w:ascii="Times New Roman" w:eastAsia="SimSun" w:hAnsi="Times New Roman"/>
                <w:bCs/>
                <w:noProof w:val="0"/>
                <w:color w:val="000000"/>
                <w:szCs w:val="24"/>
              </w:rPr>
            </w:pPr>
            <w:r w:rsidRPr="00C40426">
              <w:rPr>
                <w:rFonts w:ascii="Times New Roman" w:eastAsia="SimSun" w:hAnsi="Times New Roman"/>
                <w:noProof w:val="0"/>
                <w:color w:val="000000"/>
                <w:szCs w:val="24"/>
              </w:rPr>
              <w:t>Dhënia e licencave për njësitë e shitjes së lëndëve djegëse, për veprimtarinë e tregtimit për përdorim nga konsumatorët fundorë</w:t>
            </w:r>
          </w:p>
        </w:tc>
        <w:tc>
          <w:tcPr>
            <w:tcW w:w="486" w:type="pct"/>
            <w:shd w:val="clear" w:color="auto" w:fill="auto"/>
            <w:vAlign w:val="center"/>
          </w:tcPr>
          <w:p w:rsidR="00BB3CF0" w:rsidRPr="00C40426" w:rsidRDefault="00BB3CF0" w:rsidP="00CE62DE">
            <w:pPr>
              <w:spacing w:after="0"/>
              <w:jc w:val="center"/>
              <w:rPr>
                <w:rFonts w:ascii="Times New Roman" w:eastAsia="SimSun" w:hAnsi="Times New Roman"/>
                <w:bCs/>
                <w:noProof w:val="0"/>
                <w:color w:val="000000"/>
                <w:szCs w:val="24"/>
              </w:rPr>
            </w:pPr>
            <w:r w:rsidRPr="00C40426">
              <w:rPr>
                <w:rFonts w:ascii="Times New Roman" w:eastAsia="SimSun" w:hAnsi="Times New Roman"/>
                <w:bCs/>
                <w:noProof w:val="0"/>
                <w:color w:val="000000"/>
                <w:szCs w:val="24"/>
              </w:rPr>
              <w:t>Lekë</w:t>
            </w:r>
          </w:p>
        </w:tc>
        <w:tc>
          <w:tcPr>
            <w:tcW w:w="657" w:type="pct"/>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200.000</w:t>
            </w:r>
          </w:p>
        </w:tc>
      </w:tr>
    </w:tbl>
    <w:p w:rsidR="00BB3CF0" w:rsidRPr="00CC2AFA" w:rsidRDefault="00BB3CF0" w:rsidP="00BB3CF0">
      <w:pPr>
        <w:pStyle w:val="BodyText"/>
        <w:spacing w:line="276" w:lineRule="auto"/>
        <w:rPr>
          <w:rFonts w:ascii="Times New Roman" w:hAnsi="Times New Roman"/>
          <w:b/>
          <w:noProof w:val="0"/>
          <w:color w:val="808080"/>
        </w:rPr>
      </w:pPr>
    </w:p>
    <w:p w:rsidR="00BB3CF0" w:rsidRPr="00CC2AFA" w:rsidRDefault="00BB3CF0" w:rsidP="00BB3CF0">
      <w:pPr>
        <w:pStyle w:val="BodyText"/>
        <w:spacing w:line="276" w:lineRule="auto"/>
        <w:rPr>
          <w:rFonts w:ascii="Times New Roman" w:hAnsi="Times New Roman"/>
          <w:bCs/>
          <w:iCs/>
          <w:noProof w:val="0"/>
          <w:color w:val="000000"/>
        </w:rPr>
      </w:pPr>
      <w:r w:rsidRPr="00CC2AFA">
        <w:rPr>
          <w:rFonts w:ascii="Times New Roman" w:hAnsi="Times New Roman"/>
          <w:b/>
          <w:noProof w:val="0"/>
        </w:rPr>
        <w:t>Strukturat përgjegjëse për vjeljen e tarifës:</w:t>
      </w:r>
      <w:r w:rsidRPr="00CC2AFA">
        <w:rPr>
          <w:rFonts w:ascii="Times New Roman" w:hAnsi="Times New Roman"/>
          <w:b/>
          <w:noProof w:val="0"/>
          <w:color w:val="808080"/>
        </w:rPr>
        <w:t xml:space="preserve"> </w:t>
      </w:r>
      <w:r w:rsidRPr="00CC2AFA">
        <w:rPr>
          <w:rFonts w:ascii="Times New Roman" w:hAnsi="Times New Roman"/>
          <w:bCs/>
          <w:iCs/>
          <w:noProof w:val="0"/>
        </w:rPr>
        <w:t xml:space="preserve">Drejtoria e Shërbimeve publike përcjell informacionin tek  Sektori i taksave dhe tarifave vendore. Tarifat mbulohen nga subjekti  që përfiton shërbimin. </w:t>
      </w:r>
      <w:r w:rsidRPr="00CC2AFA">
        <w:rPr>
          <w:rFonts w:ascii="Times New Roman" w:hAnsi="Times New Roman"/>
          <w:bCs/>
          <w:iCs/>
          <w:noProof w:val="0"/>
          <w:color w:val="000000"/>
        </w:rPr>
        <w:t>Struktura e ngarkuar për vjeljen e tarifës është Sektori i Financës.</w:t>
      </w:r>
    </w:p>
    <w:p w:rsidR="00BB3CF0" w:rsidRPr="00CC2AFA" w:rsidRDefault="00BB3CF0" w:rsidP="00BB3CF0">
      <w:pPr>
        <w:rPr>
          <w:rFonts w:ascii="Times New Roman" w:hAnsi="Times New Roman"/>
          <w:bCs/>
          <w:iCs/>
          <w:noProof w:val="0"/>
          <w:color w:val="000000"/>
          <w:sz w:val="24"/>
          <w:szCs w:val="24"/>
        </w:rPr>
      </w:pPr>
    </w:p>
    <w:p w:rsidR="00BB3CF0" w:rsidRPr="00E07DE6" w:rsidRDefault="00BB3CF0" w:rsidP="00BB3CF0">
      <w:pPr>
        <w:pStyle w:val="Heading3"/>
        <w:spacing w:after="300"/>
        <w:ind w:left="720"/>
        <w:rPr>
          <w:rFonts w:ascii="Times New Roman" w:hAnsi="Times New Roman"/>
          <w:color w:val="auto"/>
        </w:rPr>
      </w:pPr>
      <w:bookmarkStart w:id="78" w:name="_Toc466880794"/>
      <w:r w:rsidRPr="00E07DE6">
        <w:rPr>
          <w:rFonts w:ascii="Times New Roman" w:hAnsi="Times New Roman"/>
          <w:color w:val="auto"/>
        </w:rPr>
        <w:t>II.8 Tarifat ne sektorin e bujqësisë dhe te pyjeve.</w:t>
      </w:r>
      <w:bookmarkEnd w:id="78"/>
    </w:p>
    <w:p w:rsidR="00BB3CF0" w:rsidRPr="00CA4BE2" w:rsidRDefault="00BB3CF0" w:rsidP="00BB3CF0">
      <w:pPr>
        <w:pStyle w:val="Caption"/>
        <w:spacing w:after="60"/>
        <w:ind w:left="-90"/>
        <w:rPr>
          <w:b w:val="0"/>
          <w:sz w:val="20"/>
          <w:szCs w:val="20"/>
        </w:rPr>
      </w:pPr>
      <w:bookmarkStart w:id="79" w:name="_Toc466644898"/>
      <w:r>
        <w:rPr>
          <w:b w:val="0"/>
          <w:sz w:val="20"/>
          <w:szCs w:val="20"/>
        </w:rPr>
        <w:t>Tabela</w:t>
      </w:r>
      <w:r w:rsidRPr="00CA4BE2">
        <w:rPr>
          <w:b w:val="0"/>
          <w:sz w:val="20"/>
          <w:szCs w:val="20"/>
        </w:rPr>
        <w:t xml:space="preserve"> </w:t>
      </w:r>
      <w:r>
        <w:rPr>
          <w:b w:val="0"/>
          <w:sz w:val="20"/>
          <w:szCs w:val="20"/>
        </w:rPr>
        <w:t>22</w:t>
      </w:r>
      <w:r w:rsidRPr="00CA4BE2">
        <w:rPr>
          <w:b w:val="0"/>
          <w:sz w:val="20"/>
          <w:szCs w:val="20"/>
        </w:rPr>
        <w:t xml:space="preserve">: Tarifat dysheme për dhënien në përdorim me kontratë qiraje të fondit pyjor dhe kullosor publik për ushtrimin e veprimtarive për vitet </w:t>
      </w:r>
      <w:bookmarkEnd w:id="79"/>
      <w:r w:rsidR="00BF0C66">
        <w:rPr>
          <w:b w:val="0"/>
          <w:sz w:val="20"/>
        </w:rPr>
        <w:t>2018-2019</w:t>
      </w:r>
      <w:r w:rsidR="00BF0C66" w:rsidRPr="009A2AA0">
        <w:rPr>
          <w:b w:val="0"/>
          <w:sz w:val="20"/>
        </w:rPr>
        <w:t>-20</w:t>
      </w:r>
      <w:r w:rsidR="00BF0C66">
        <w:rPr>
          <w:b w:val="0"/>
          <w:sz w:val="20"/>
        </w:rPr>
        <w:t>20</w:t>
      </w:r>
    </w:p>
    <w:tbl>
      <w:tblPr>
        <w:tblW w:w="4999"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822"/>
        <w:gridCol w:w="3157"/>
        <w:gridCol w:w="2249"/>
        <w:gridCol w:w="1440"/>
        <w:gridCol w:w="1573"/>
      </w:tblGrid>
      <w:tr w:rsidR="00BB3CF0" w:rsidRPr="00C40426" w:rsidTr="00CE62DE">
        <w:trPr>
          <w:trHeight w:val="551"/>
        </w:trPr>
        <w:tc>
          <w:tcPr>
            <w:tcW w:w="445"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 1</w:t>
            </w:r>
          </w:p>
        </w:tc>
        <w:tc>
          <w:tcPr>
            <w:tcW w:w="4555" w:type="pct"/>
            <w:gridSpan w:val="4"/>
            <w:tcBorders>
              <w:bottom w:val="single" w:sz="12" w:space="0" w:color="9CC2E5"/>
            </w:tcBorders>
            <w:shd w:val="clear" w:color="auto" w:fill="auto"/>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Për qëllime pushimi, argëtimi, shëndetësore, shoqërore dhe për veprimtari turistike kampingje (kënde lodrash, mjedise sportive, çlodhëse etj.)</w:t>
            </w:r>
          </w:p>
        </w:tc>
      </w:tr>
      <w:tr w:rsidR="00BB3CF0" w:rsidRPr="00C40426" w:rsidTr="00CE62DE">
        <w:trPr>
          <w:trHeight w:val="178"/>
        </w:trPr>
        <w:tc>
          <w:tcPr>
            <w:tcW w:w="445" w:type="pct"/>
            <w:vMerge w:val="restar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w:t>
            </w:r>
          </w:p>
        </w:tc>
        <w:tc>
          <w:tcPr>
            <w:tcW w:w="1708" w:type="pct"/>
            <w:vMerge w:val="restar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Përdorimi i territorit</w:t>
            </w:r>
          </w:p>
        </w:tc>
        <w:tc>
          <w:tcPr>
            <w:tcW w:w="2848" w:type="pct"/>
            <w:gridSpan w:val="3"/>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Tarifa sipas kohëzgjatjes së kontratës lekë/ha/vit</w:t>
            </w:r>
          </w:p>
        </w:tc>
      </w:tr>
      <w:tr w:rsidR="00BB3CF0" w:rsidRPr="00C40426" w:rsidTr="00CE62DE">
        <w:trPr>
          <w:trHeight w:val="178"/>
        </w:trPr>
        <w:tc>
          <w:tcPr>
            <w:tcW w:w="445" w:type="pct"/>
            <w:vMerge/>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1708" w:type="pct"/>
            <w:vMerge/>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c>
          <w:tcPr>
            <w:tcW w:w="1217"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 vit</w:t>
            </w:r>
          </w:p>
        </w:tc>
        <w:tc>
          <w:tcPr>
            <w:tcW w:w="77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 – 5  vjet</w:t>
            </w:r>
          </w:p>
        </w:tc>
        <w:tc>
          <w:tcPr>
            <w:tcW w:w="85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6 – 10  vjet</w:t>
            </w:r>
          </w:p>
        </w:tc>
      </w:tr>
      <w:tr w:rsidR="00BB3CF0" w:rsidRPr="00C40426" w:rsidTr="00CE62DE">
        <w:trPr>
          <w:trHeight w:val="178"/>
        </w:trPr>
        <w:tc>
          <w:tcPr>
            <w:tcW w:w="445" w:type="pc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170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trungishte</w:t>
            </w:r>
          </w:p>
        </w:tc>
        <w:tc>
          <w:tcPr>
            <w:tcW w:w="1217"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180 000</w:t>
            </w:r>
          </w:p>
        </w:tc>
        <w:tc>
          <w:tcPr>
            <w:tcW w:w="779"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120 750</w:t>
            </w:r>
          </w:p>
        </w:tc>
        <w:tc>
          <w:tcPr>
            <w:tcW w:w="85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100 000</w:t>
            </w:r>
          </w:p>
        </w:tc>
      </w:tr>
      <w:tr w:rsidR="00BB3CF0" w:rsidRPr="00C40426" w:rsidTr="00CE62DE">
        <w:trPr>
          <w:trHeight w:val="182"/>
        </w:trPr>
        <w:tc>
          <w:tcPr>
            <w:tcW w:w="445" w:type="pct"/>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170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cungishte</w:t>
            </w:r>
          </w:p>
        </w:tc>
        <w:tc>
          <w:tcPr>
            <w:tcW w:w="1217"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126 000</w:t>
            </w:r>
          </w:p>
        </w:tc>
        <w:tc>
          <w:tcPr>
            <w:tcW w:w="77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90 000</w:t>
            </w:r>
          </w:p>
        </w:tc>
        <w:tc>
          <w:tcPr>
            <w:tcW w:w="85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75 000</w:t>
            </w:r>
          </w:p>
        </w:tc>
      </w:tr>
      <w:tr w:rsidR="00BB3CF0" w:rsidRPr="00C40426" w:rsidTr="00CE62DE">
        <w:trPr>
          <w:trHeight w:val="178"/>
        </w:trPr>
        <w:tc>
          <w:tcPr>
            <w:tcW w:w="445" w:type="pc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170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shkurre</w:t>
            </w:r>
          </w:p>
        </w:tc>
        <w:tc>
          <w:tcPr>
            <w:tcW w:w="1217"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126 000</w:t>
            </w:r>
          </w:p>
        </w:tc>
        <w:tc>
          <w:tcPr>
            <w:tcW w:w="779"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90 000</w:t>
            </w:r>
          </w:p>
        </w:tc>
        <w:tc>
          <w:tcPr>
            <w:tcW w:w="85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75 000</w:t>
            </w:r>
          </w:p>
        </w:tc>
      </w:tr>
      <w:tr w:rsidR="00BB3CF0" w:rsidRPr="00C40426" w:rsidTr="00CE62DE">
        <w:trPr>
          <w:trHeight w:val="178"/>
        </w:trPr>
        <w:tc>
          <w:tcPr>
            <w:tcW w:w="445" w:type="pct"/>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w:t>
            </w:r>
          </w:p>
        </w:tc>
        <w:tc>
          <w:tcPr>
            <w:tcW w:w="170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Kullota</w:t>
            </w:r>
          </w:p>
        </w:tc>
        <w:tc>
          <w:tcPr>
            <w:tcW w:w="1217"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126 000</w:t>
            </w:r>
          </w:p>
        </w:tc>
        <w:tc>
          <w:tcPr>
            <w:tcW w:w="77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90 000</w:t>
            </w:r>
          </w:p>
        </w:tc>
        <w:tc>
          <w:tcPr>
            <w:tcW w:w="85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75 000</w:t>
            </w:r>
          </w:p>
        </w:tc>
      </w:tr>
      <w:tr w:rsidR="00BB3CF0" w:rsidRPr="00C40426" w:rsidTr="00CE62DE">
        <w:trPr>
          <w:trHeight w:val="70"/>
        </w:trPr>
        <w:tc>
          <w:tcPr>
            <w:tcW w:w="445" w:type="pc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5</w:t>
            </w:r>
          </w:p>
        </w:tc>
        <w:tc>
          <w:tcPr>
            <w:tcW w:w="170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Tokë me bimësi pyjore, djerrë</w:t>
            </w:r>
          </w:p>
        </w:tc>
        <w:tc>
          <w:tcPr>
            <w:tcW w:w="1217"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90 000</w:t>
            </w:r>
          </w:p>
        </w:tc>
        <w:tc>
          <w:tcPr>
            <w:tcW w:w="779"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52 000</w:t>
            </w:r>
          </w:p>
        </w:tc>
        <w:tc>
          <w:tcPr>
            <w:tcW w:w="85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45 000</w:t>
            </w:r>
          </w:p>
        </w:tc>
      </w:tr>
      <w:tr w:rsidR="00BB3CF0" w:rsidRPr="00C40426" w:rsidTr="00CE62DE">
        <w:trPr>
          <w:trHeight w:val="70"/>
        </w:trPr>
        <w:tc>
          <w:tcPr>
            <w:tcW w:w="445" w:type="pct"/>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6</w:t>
            </w:r>
          </w:p>
        </w:tc>
        <w:tc>
          <w:tcPr>
            <w:tcW w:w="170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Inproduktive</w:t>
            </w:r>
          </w:p>
        </w:tc>
        <w:tc>
          <w:tcPr>
            <w:tcW w:w="1217"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90 000</w:t>
            </w:r>
          </w:p>
        </w:tc>
        <w:tc>
          <w:tcPr>
            <w:tcW w:w="77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52 000</w:t>
            </w:r>
          </w:p>
        </w:tc>
        <w:tc>
          <w:tcPr>
            <w:tcW w:w="85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45 000</w:t>
            </w:r>
          </w:p>
        </w:tc>
      </w:tr>
    </w:tbl>
    <w:p w:rsidR="00BB3CF0" w:rsidRPr="00CC2AFA" w:rsidRDefault="00BB3CF0" w:rsidP="00BB3CF0">
      <w:pPr>
        <w:widowControl w:val="0"/>
        <w:autoSpaceDE w:val="0"/>
        <w:autoSpaceDN w:val="0"/>
        <w:adjustRightInd w:val="0"/>
        <w:rPr>
          <w:rFonts w:ascii="Times New Roman" w:hAnsi="Times New Roman"/>
          <w:noProof w:val="0"/>
          <w:sz w:val="24"/>
          <w:szCs w:val="24"/>
        </w:rPr>
      </w:pPr>
    </w:p>
    <w:tbl>
      <w:tblPr>
        <w:tblW w:w="4999"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806"/>
        <w:gridCol w:w="20"/>
        <w:gridCol w:w="2881"/>
        <w:gridCol w:w="1800"/>
        <w:gridCol w:w="1891"/>
        <w:gridCol w:w="1843"/>
      </w:tblGrid>
      <w:tr w:rsidR="00BB3CF0" w:rsidRPr="00C40426" w:rsidTr="00CE62DE">
        <w:trPr>
          <w:trHeight w:val="422"/>
        </w:trPr>
        <w:tc>
          <w:tcPr>
            <w:tcW w:w="436"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 2</w:t>
            </w:r>
          </w:p>
        </w:tc>
        <w:tc>
          <w:tcPr>
            <w:tcW w:w="4564" w:type="pct"/>
            <w:gridSpan w:val="5"/>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 xml:space="preserve">Për nxjerrje, prodhim dhe depozitim materialesh inerte, direkt nga sipërfaqja </w:t>
            </w:r>
          </w:p>
        </w:tc>
      </w:tr>
      <w:tr w:rsidR="00BB3CF0" w:rsidRPr="00C40426" w:rsidTr="00CE62DE">
        <w:trPr>
          <w:trHeight w:val="178"/>
        </w:trPr>
        <w:tc>
          <w:tcPr>
            <w:tcW w:w="447" w:type="pct"/>
            <w:gridSpan w:val="2"/>
            <w:vMerge w:val="restar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w:t>
            </w:r>
          </w:p>
        </w:tc>
        <w:tc>
          <w:tcPr>
            <w:tcW w:w="1559" w:type="pct"/>
            <w:vMerge w:val="restar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Përdorimi i territorit</w:t>
            </w:r>
          </w:p>
        </w:tc>
        <w:tc>
          <w:tcPr>
            <w:tcW w:w="2994" w:type="pct"/>
            <w:gridSpan w:val="3"/>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Tarifa sipas kohëzgjatjes së kontratës lekë/ha/vit</w:t>
            </w:r>
          </w:p>
        </w:tc>
      </w:tr>
      <w:tr w:rsidR="00BB3CF0" w:rsidRPr="00C40426" w:rsidTr="00CE62DE">
        <w:trPr>
          <w:trHeight w:val="178"/>
        </w:trPr>
        <w:tc>
          <w:tcPr>
            <w:tcW w:w="447" w:type="pct"/>
            <w:gridSpan w:val="2"/>
            <w:vMerge/>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1559" w:type="pct"/>
            <w:vMerge/>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c>
          <w:tcPr>
            <w:tcW w:w="974"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 vit</w:t>
            </w:r>
          </w:p>
        </w:tc>
        <w:tc>
          <w:tcPr>
            <w:tcW w:w="1023"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2-5 vjet</w:t>
            </w:r>
          </w:p>
        </w:tc>
        <w:tc>
          <w:tcPr>
            <w:tcW w:w="997"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6-10 vjet</w:t>
            </w:r>
          </w:p>
        </w:tc>
      </w:tr>
      <w:tr w:rsidR="00BB3CF0" w:rsidRPr="00C40426" w:rsidTr="00CE62DE">
        <w:trPr>
          <w:trHeight w:val="187"/>
        </w:trPr>
        <w:tc>
          <w:tcPr>
            <w:tcW w:w="447"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1559"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Inproduktive</w:t>
            </w:r>
          </w:p>
        </w:tc>
        <w:tc>
          <w:tcPr>
            <w:tcW w:w="974"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540 000</w:t>
            </w:r>
          </w:p>
        </w:tc>
        <w:tc>
          <w:tcPr>
            <w:tcW w:w="1023"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495 000</w:t>
            </w:r>
          </w:p>
        </w:tc>
        <w:tc>
          <w:tcPr>
            <w:tcW w:w="997"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440 000</w:t>
            </w:r>
          </w:p>
        </w:tc>
      </w:tr>
    </w:tbl>
    <w:p w:rsidR="00BB3CF0" w:rsidRPr="00CC2AFA" w:rsidRDefault="00BB3CF0" w:rsidP="00BB3CF0">
      <w:pPr>
        <w:widowControl w:val="0"/>
        <w:autoSpaceDE w:val="0"/>
        <w:autoSpaceDN w:val="0"/>
        <w:adjustRightInd w:val="0"/>
        <w:rPr>
          <w:rFonts w:ascii="Times New Roman" w:hAnsi="Times New Roman"/>
          <w:noProof w:val="0"/>
          <w:sz w:val="24"/>
          <w:szCs w:val="24"/>
        </w:rPr>
      </w:pPr>
    </w:p>
    <w:tbl>
      <w:tblPr>
        <w:tblW w:w="4999"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806"/>
        <w:gridCol w:w="22"/>
        <w:gridCol w:w="3791"/>
        <w:gridCol w:w="2308"/>
        <w:gridCol w:w="2314"/>
      </w:tblGrid>
      <w:tr w:rsidR="00BB3CF0" w:rsidRPr="00C40426" w:rsidTr="00CE62DE">
        <w:trPr>
          <w:trHeight w:val="413"/>
        </w:trPr>
        <w:tc>
          <w:tcPr>
            <w:tcW w:w="436"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 3</w:t>
            </w:r>
          </w:p>
        </w:tc>
        <w:tc>
          <w:tcPr>
            <w:tcW w:w="4564" w:type="pct"/>
            <w:gridSpan w:val="4"/>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Për vendosje antene të telefonisë fikse, të lëvizshme, televizive, radio-komunikimit</w:t>
            </w:r>
          </w:p>
        </w:tc>
      </w:tr>
      <w:tr w:rsidR="00BB3CF0" w:rsidRPr="00C40426" w:rsidTr="00CE62DE">
        <w:trPr>
          <w:trHeight w:val="178"/>
        </w:trPr>
        <w:tc>
          <w:tcPr>
            <w:tcW w:w="448" w:type="pct"/>
            <w:gridSpan w:val="2"/>
            <w:vMerge w:val="restar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w:t>
            </w:r>
          </w:p>
        </w:tc>
        <w:tc>
          <w:tcPr>
            <w:tcW w:w="2051" w:type="pct"/>
            <w:vMerge w:val="restar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Përdorimi i territorit</w:t>
            </w:r>
          </w:p>
        </w:tc>
        <w:tc>
          <w:tcPr>
            <w:tcW w:w="2501"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Tarifa sipas kohëzgjatjes së kontratës lekë/ha/vit</w:t>
            </w:r>
          </w:p>
        </w:tc>
      </w:tr>
      <w:tr w:rsidR="00BB3CF0" w:rsidRPr="00C40426" w:rsidTr="00CE62DE">
        <w:trPr>
          <w:trHeight w:val="178"/>
        </w:trPr>
        <w:tc>
          <w:tcPr>
            <w:tcW w:w="448" w:type="pct"/>
            <w:gridSpan w:val="2"/>
            <w:vMerge/>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2051" w:type="pct"/>
            <w:vMerge/>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c>
          <w:tcPr>
            <w:tcW w:w="124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 – 5  vjet</w:t>
            </w:r>
          </w:p>
        </w:tc>
        <w:tc>
          <w:tcPr>
            <w:tcW w:w="1252"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6 – 10  vjet</w:t>
            </w:r>
          </w:p>
        </w:tc>
      </w:tr>
      <w:tr w:rsidR="00BB3CF0" w:rsidRPr="00C40426" w:rsidTr="00CE62DE">
        <w:trPr>
          <w:trHeight w:val="178"/>
        </w:trPr>
        <w:tc>
          <w:tcPr>
            <w:tcW w:w="448"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205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trungishte</w:t>
            </w:r>
          </w:p>
        </w:tc>
        <w:tc>
          <w:tcPr>
            <w:tcW w:w="1249"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11 250 000</w:t>
            </w:r>
          </w:p>
        </w:tc>
        <w:tc>
          <w:tcPr>
            <w:tcW w:w="1252"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10 000 000</w:t>
            </w:r>
          </w:p>
        </w:tc>
      </w:tr>
      <w:tr w:rsidR="00BB3CF0" w:rsidRPr="00C40426" w:rsidTr="00CE62DE">
        <w:trPr>
          <w:trHeight w:val="178"/>
        </w:trPr>
        <w:tc>
          <w:tcPr>
            <w:tcW w:w="448"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205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cungishte</w:t>
            </w:r>
          </w:p>
        </w:tc>
        <w:tc>
          <w:tcPr>
            <w:tcW w:w="124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8 500 000</w:t>
            </w:r>
          </w:p>
        </w:tc>
        <w:tc>
          <w:tcPr>
            <w:tcW w:w="1252"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8 000 000</w:t>
            </w:r>
          </w:p>
        </w:tc>
      </w:tr>
      <w:tr w:rsidR="00BB3CF0" w:rsidRPr="00C40426" w:rsidTr="00CE62DE">
        <w:trPr>
          <w:trHeight w:val="178"/>
        </w:trPr>
        <w:tc>
          <w:tcPr>
            <w:tcW w:w="448"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205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shkurre</w:t>
            </w:r>
          </w:p>
        </w:tc>
        <w:tc>
          <w:tcPr>
            <w:tcW w:w="1249"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8 500 000</w:t>
            </w:r>
          </w:p>
        </w:tc>
        <w:tc>
          <w:tcPr>
            <w:tcW w:w="1252"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8 000 000</w:t>
            </w:r>
          </w:p>
        </w:tc>
      </w:tr>
      <w:tr w:rsidR="00BB3CF0" w:rsidRPr="00C40426" w:rsidTr="00CE62DE">
        <w:trPr>
          <w:trHeight w:val="178"/>
        </w:trPr>
        <w:tc>
          <w:tcPr>
            <w:tcW w:w="448"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w:t>
            </w:r>
          </w:p>
        </w:tc>
        <w:tc>
          <w:tcPr>
            <w:tcW w:w="205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Kullota</w:t>
            </w:r>
          </w:p>
        </w:tc>
        <w:tc>
          <w:tcPr>
            <w:tcW w:w="124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8 500 000</w:t>
            </w:r>
          </w:p>
        </w:tc>
        <w:tc>
          <w:tcPr>
            <w:tcW w:w="1252"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8 000 000</w:t>
            </w:r>
          </w:p>
        </w:tc>
      </w:tr>
      <w:tr w:rsidR="00BB3CF0" w:rsidRPr="00C40426" w:rsidTr="00CE62DE">
        <w:trPr>
          <w:trHeight w:val="178"/>
        </w:trPr>
        <w:tc>
          <w:tcPr>
            <w:tcW w:w="448"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5</w:t>
            </w:r>
          </w:p>
        </w:tc>
        <w:tc>
          <w:tcPr>
            <w:tcW w:w="205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Tokë me bimësi pyjore, djerrë</w:t>
            </w:r>
          </w:p>
        </w:tc>
        <w:tc>
          <w:tcPr>
            <w:tcW w:w="1249"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6 500 000</w:t>
            </w:r>
          </w:p>
        </w:tc>
        <w:tc>
          <w:tcPr>
            <w:tcW w:w="1252"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5 500 000</w:t>
            </w:r>
          </w:p>
        </w:tc>
      </w:tr>
      <w:tr w:rsidR="00BB3CF0" w:rsidRPr="00C40426" w:rsidTr="00CE62DE">
        <w:trPr>
          <w:trHeight w:val="187"/>
        </w:trPr>
        <w:tc>
          <w:tcPr>
            <w:tcW w:w="448"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lastRenderedPageBreak/>
              <w:t>6</w:t>
            </w:r>
          </w:p>
        </w:tc>
        <w:tc>
          <w:tcPr>
            <w:tcW w:w="205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Inproduktive</w:t>
            </w:r>
          </w:p>
        </w:tc>
        <w:tc>
          <w:tcPr>
            <w:tcW w:w="124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5 500 000</w:t>
            </w:r>
          </w:p>
        </w:tc>
        <w:tc>
          <w:tcPr>
            <w:tcW w:w="1252"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5 000 000</w:t>
            </w:r>
          </w:p>
        </w:tc>
      </w:tr>
    </w:tbl>
    <w:p w:rsidR="00BB3CF0" w:rsidRPr="00CC2AFA" w:rsidRDefault="00BB3CF0" w:rsidP="00BB3CF0">
      <w:pPr>
        <w:widowControl w:val="0"/>
        <w:autoSpaceDE w:val="0"/>
        <w:autoSpaceDN w:val="0"/>
        <w:adjustRightInd w:val="0"/>
        <w:rPr>
          <w:rFonts w:ascii="Times New Roman" w:hAnsi="Times New Roman"/>
          <w:noProof w:val="0"/>
          <w:sz w:val="24"/>
          <w:szCs w:val="24"/>
        </w:rPr>
      </w:pPr>
    </w:p>
    <w:tbl>
      <w:tblPr>
        <w:tblW w:w="4999"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808"/>
        <w:gridCol w:w="7"/>
        <w:gridCol w:w="13"/>
        <w:gridCol w:w="3689"/>
        <w:gridCol w:w="525"/>
        <w:gridCol w:w="1815"/>
        <w:gridCol w:w="2384"/>
      </w:tblGrid>
      <w:tr w:rsidR="00BB3CF0" w:rsidRPr="00C40426" w:rsidTr="00CE62DE">
        <w:trPr>
          <w:trHeight w:val="215"/>
        </w:trPr>
        <w:tc>
          <w:tcPr>
            <w:tcW w:w="437"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 4</w:t>
            </w:r>
          </w:p>
        </w:tc>
        <w:tc>
          <w:tcPr>
            <w:tcW w:w="4563" w:type="pct"/>
            <w:gridSpan w:val="6"/>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Për ndërtime objekte bare, restorante, karburante</w:t>
            </w:r>
          </w:p>
        </w:tc>
      </w:tr>
      <w:tr w:rsidR="00BB3CF0" w:rsidRPr="00C40426" w:rsidTr="00CE62DE">
        <w:trPr>
          <w:trHeight w:val="178"/>
        </w:trPr>
        <w:tc>
          <w:tcPr>
            <w:tcW w:w="448" w:type="pct"/>
            <w:gridSpan w:val="3"/>
            <w:vMerge w:val="restar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w:t>
            </w:r>
          </w:p>
        </w:tc>
        <w:tc>
          <w:tcPr>
            <w:tcW w:w="1996" w:type="pct"/>
            <w:vMerge w:val="restar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Përdorimi i territorit</w:t>
            </w:r>
          </w:p>
        </w:tc>
        <w:tc>
          <w:tcPr>
            <w:tcW w:w="2556" w:type="pct"/>
            <w:gridSpan w:val="3"/>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Tarifa sipas kohëzgjatjes së kontratës lekë/ha/vit</w:t>
            </w:r>
          </w:p>
        </w:tc>
      </w:tr>
      <w:tr w:rsidR="00BB3CF0" w:rsidRPr="00C40426" w:rsidTr="00CE62DE">
        <w:trPr>
          <w:trHeight w:val="178"/>
        </w:trPr>
        <w:tc>
          <w:tcPr>
            <w:tcW w:w="448" w:type="pct"/>
            <w:gridSpan w:val="3"/>
            <w:vMerge/>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1996" w:type="pct"/>
            <w:vMerge/>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c>
          <w:tcPr>
            <w:tcW w:w="1266"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 – 5 vjet</w:t>
            </w:r>
          </w:p>
        </w:tc>
        <w:tc>
          <w:tcPr>
            <w:tcW w:w="1290"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6 – 10  vjet</w:t>
            </w:r>
          </w:p>
        </w:tc>
      </w:tr>
      <w:tr w:rsidR="00BB3CF0" w:rsidRPr="00C40426" w:rsidTr="00CE62DE">
        <w:trPr>
          <w:trHeight w:val="182"/>
        </w:trPr>
        <w:tc>
          <w:tcPr>
            <w:tcW w:w="448" w:type="pct"/>
            <w:gridSpan w:val="3"/>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1996"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trungishte</w:t>
            </w:r>
          </w:p>
        </w:tc>
        <w:tc>
          <w:tcPr>
            <w:tcW w:w="1266"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7 500 000</w:t>
            </w:r>
          </w:p>
        </w:tc>
        <w:tc>
          <w:tcPr>
            <w:tcW w:w="129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7 125 000</w:t>
            </w:r>
          </w:p>
        </w:tc>
      </w:tr>
      <w:tr w:rsidR="00BB3CF0" w:rsidRPr="00C40426" w:rsidTr="00CE62DE">
        <w:trPr>
          <w:trHeight w:val="178"/>
        </w:trPr>
        <w:tc>
          <w:tcPr>
            <w:tcW w:w="448" w:type="pct"/>
            <w:gridSpan w:val="3"/>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1996"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cungishte</w:t>
            </w:r>
          </w:p>
        </w:tc>
        <w:tc>
          <w:tcPr>
            <w:tcW w:w="1266"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7 125 000</w:t>
            </w:r>
          </w:p>
        </w:tc>
        <w:tc>
          <w:tcPr>
            <w:tcW w:w="1290"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5 000 000</w:t>
            </w:r>
          </w:p>
        </w:tc>
      </w:tr>
      <w:tr w:rsidR="00BB3CF0" w:rsidRPr="00C40426" w:rsidTr="00CE62DE">
        <w:trPr>
          <w:trHeight w:val="178"/>
        </w:trPr>
        <w:tc>
          <w:tcPr>
            <w:tcW w:w="448" w:type="pct"/>
            <w:gridSpan w:val="3"/>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1996"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shkurre</w:t>
            </w:r>
          </w:p>
        </w:tc>
        <w:tc>
          <w:tcPr>
            <w:tcW w:w="1266"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7 125 000</w:t>
            </w:r>
          </w:p>
        </w:tc>
        <w:tc>
          <w:tcPr>
            <w:tcW w:w="129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5 000 000</w:t>
            </w:r>
          </w:p>
        </w:tc>
      </w:tr>
      <w:tr w:rsidR="00BB3CF0" w:rsidRPr="00C40426" w:rsidTr="00CE62DE">
        <w:trPr>
          <w:trHeight w:val="178"/>
        </w:trPr>
        <w:tc>
          <w:tcPr>
            <w:tcW w:w="448" w:type="pct"/>
            <w:gridSpan w:val="3"/>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w:t>
            </w:r>
          </w:p>
        </w:tc>
        <w:tc>
          <w:tcPr>
            <w:tcW w:w="1996"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Kullota</w:t>
            </w:r>
          </w:p>
        </w:tc>
        <w:tc>
          <w:tcPr>
            <w:tcW w:w="1266"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7 125 000</w:t>
            </w:r>
          </w:p>
        </w:tc>
        <w:tc>
          <w:tcPr>
            <w:tcW w:w="1290"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5 000 000</w:t>
            </w:r>
          </w:p>
        </w:tc>
      </w:tr>
      <w:tr w:rsidR="00BB3CF0" w:rsidRPr="00C40426" w:rsidTr="00CE62DE">
        <w:trPr>
          <w:trHeight w:val="178"/>
        </w:trPr>
        <w:tc>
          <w:tcPr>
            <w:tcW w:w="448" w:type="pct"/>
            <w:gridSpan w:val="3"/>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5</w:t>
            </w:r>
          </w:p>
        </w:tc>
        <w:tc>
          <w:tcPr>
            <w:tcW w:w="1996"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Tokë me bimësi pyjore, djerrë</w:t>
            </w:r>
          </w:p>
        </w:tc>
        <w:tc>
          <w:tcPr>
            <w:tcW w:w="1266"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5 000 000</w:t>
            </w:r>
          </w:p>
        </w:tc>
        <w:tc>
          <w:tcPr>
            <w:tcW w:w="129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4 000 000</w:t>
            </w:r>
          </w:p>
        </w:tc>
      </w:tr>
      <w:tr w:rsidR="00BB3CF0" w:rsidRPr="00C40426" w:rsidTr="00CE62DE">
        <w:trPr>
          <w:trHeight w:val="187"/>
        </w:trPr>
        <w:tc>
          <w:tcPr>
            <w:tcW w:w="448" w:type="pct"/>
            <w:gridSpan w:val="3"/>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6</w:t>
            </w:r>
          </w:p>
        </w:tc>
        <w:tc>
          <w:tcPr>
            <w:tcW w:w="1996"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Inproduktive</w:t>
            </w:r>
          </w:p>
        </w:tc>
        <w:tc>
          <w:tcPr>
            <w:tcW w:w="1266"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5 000 000</w:t>
            </w:r>
          </w:p>
        </w:tc>
        <w:tc>
          <w:tcPr>
            <w:tcW w:w="1290"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4 000 000</w:t>
            </w:r>
          </w:p>
        </w:tc>
      </w:tr>
      <w:tr w:rsidR="00BB3CF0" w:rsidRPr="00C40426" w:rsidTr="00CE62DE">
        <w:trPr>
          <w:trHeight w:val="551"/>
        </w:trPr>
        <w:tc>
          <w:tcPr>
            <w:tcW w:w="437"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 5</w:t>
            </w:r>
          </w:p>
        </w:tc>
        <w:tc>
          <w:tcPr>
            <w:tcW w:w="4563" w:type="pct"/>
            <w:gridSpan w:val="6"/>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Për ndërtim/përdorim rruge për lidhjen e sipërfaqes së dhënë në përdorim, me rrjetin rrugor ekzistues</w:t>
            </w:r>
          </w:p>
        </w:tc>
      </w:tr>
      <w:tr w:rsidR="00BB3CF0" w:rsidRPr="00C40426" w:rsidTr="00CE62DE">
        <w:trPr>
          <w:trHeight w:val="360"/>
        </w:trPr>
        <w:tc>
          <w:tcPr>
            <w:tcW w:w="441"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w:t>
            </w:r>
          </w:p>
        </w:tc>
        <w:tc>
          <w:tcPr>
            <w:tcW w:w="2287" w:type="pct"/>
            <w:gridSpan w:val="3"/>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Përdorimi i territorit</w:t>
            </w:r>
          </w:p>
        </w:tc>
        <w:tc>
          <w:tcPr>
            <w:tcW w:w="2272"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Tarifa sipas kohëzgjatjes së kontratës për sipërfaqen e marrë në përdorim lekë/km/vit</w:t>
            </w:r>
          </w:p>
        </w:tc>
      </w:tr>
      <w:tr w:rsidR="00BB3CF0" w:rsidRPr="00C40426" w:rsidTr="00CE62DE">
        <w:trPr>
          <w:trHeight w:val="178"/>
        </w:trPr>
        <w:tc>
          <w:tcPr>
            <w:tcW w:w="441"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2287" w:type="pct"/>
            <w:gridSpan w:val="3"/>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trungishte</w:t>
            </w:r>
          </w:p>
        </w:tc>
        <w:tc>
          <w:tcPr>
            <w:tcW w:w="2272"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70 000</w:t>
            </w:r>
          </w:p>
        </w:tc>
      </w:tr>
      <w:tr w:rsidR="00BB3CF0" w:rsidRPr="00C40426" w:rsidTr="00CE62DE">
        <w:trPr>
          <w:trHeight w:val="182"/>
        </w:trPr>
        <w:tc>
          <w:tcPr>
            <w:tcW w:w="441"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2287" w:type="pct"/>
            <w:gridSpan w:val="3"/>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cungishte</w:t>
            </w:r>
          </w:p>
        </w:tc>
        <w:tc>
          <w:tcPr>
            <w:tcW w:w="2272"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50 000</w:t>
            </w:r>
          </w:p>
        </w:tc>
      </w:tr>
      <w:tr w:rsidR="00BB3CF0" w:rsidRPr="00C40426" w:rsidTr="00CE62DE">
        <w:trPr>
          <w:trHeight w:val="178"/>
        </w:trPr>
        <w:tc>
          <w:tcPr>
            <w:tcW w:w="441"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2287" w:type="pct"/>
            <w:gridSpan w:val="3"/>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shkurre</w:t>
            </w:r>
          </w:p>
        </w:tc>
        <w:tc>
          <w:tcPr>
            <w:tcW w:w="2272"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35 000</w:t>
            </w:r>
          </w:p>
        </w:tc>
      </w:tr>
      <w:tr w:rsidR="00BB3CF0" w:rsidRPr="00C40426" w:rsidTr="00CE62DE">
        <w:trPr>
          <w:trHeight w:val="178"/>
        </w:trPr>
        <w:tc>
          <w:tcPr>
            <w:tcW w:w="441"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w:t>
            </w:r>
          </w:p>
        </w:tc>
        <w:tc>
          <w:tcPr>
            <w:tcW w:w="2287" w:type="pct"/>
            <w:gridSpan w:val="3"/>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Kullota</w:t>
            </w:r>
          </w:p>
        </w:tc>
        <w:tc>
          <w:tcPr>
            <w:tcW w:w="2272"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35 000</w:t>
            </w:r>
          </w:p>
        </w:tc>
      </w:tr>
      <w:tr w:rsidR="00BB3CF0" w:rsidRPr="00C40426" w:rsidTr="00CE62DE">
        <w:trPr>
          <w:trHeight w:val="178"/>
        </w:trPr>
        <w:tc>
          <w:tcPr>
            <w:tcW w:w="441"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5</w:t>
            </w:r>
          </w:p>
        </w:tc>
        <w:tc>
          <w:tcPr>
            <w:tcW w:w="2287" w:type="pct"/>
            <w:gridSpan w:val="3"/>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Tokë me bimësi pyjore, djerr</w:t>
            </w:r>
          </w:p>
        </w:tc>
        <w:tc>
          <w:tcPr>
            <w:tcW w:w="2272"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30 000</w:t>
            </w:r>
          </w:p>
        </w:tc>
      </w:tr>
      <w:tr w:rsidR="00BB3CF0" w:rsidRPr="00C40426" w:rsidTr="00CE62DE">
        <w:trPr>
          <w:trHeight w:val="187"/>
        </w:trPr>
        <w:tc>
          <w:tcPr>
            <w:tcW w:w="441"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6</w:t>
            </w:r>
          </w:p>
        </w:tc>
        <w:tc>
          <w:tcPr>
            <w:tcW w:w="2287" w:type="pct"/>
            <w:gridSpan w:val="3"/>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Inproduktive</w:t>
            </w:r>
          </w:p>
        </w:tc>
        <w:tc>
          <w:tcPr>
            <w:tcW w:w="2272"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25 000</w:t>
            </w:r>
          </w:p>
        </w:tc>
      </w:tr>
    </w:tbl>
    <w:p w:rsidR="00BB3CF0" w:rsidRPr="00CC2AFA" w:rsidRDefault="00BB3CF0" w:rsidP="00BB3CF0">
      <w:pPr>
        <w:widowControl w:val="0"/>
        <w:autoSpaceDE w:val="0"/>
        <w:autoSpaceDN w:val="0"/>
        <w:adjustRightInd w:val="0"/>
        <w:rPr>
          <w:rFonts w:ascii="Times New Roman" w:hAnsi="Times New Roman"/>
          <w:noProof w:val="0"/>
          <w:sz w:val="24"/>
          <w:szCs w:val="24"/>
        </w:rPr>
      </w:pPr>
    </w:p>
    <w:tbl>
      <w:tblPr>
        <w:tblW w:w="4999"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808"/>
        <w:gridCol w:w="7"/>
        <w:gridCol w:w="4227"/>
        <w:gridCol w:w="4199"/>
      </w:tblGrid>
      <w:tr w:rsidR="00BB3CF0" w:rsidRPr="00C40426" w:rsidTr="00CE62DE">
        <w:trPr>
          <w:trHeight w:val="152"/>
        </w:trPr>
        <w:tc>
          <w:tcPr>
            <w:tcW w:w="437"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 6</w:t>
            </w:r>
          </w:p>
        </w:tc>
        <w:tc>
          <w:tcPr>
            <w:tcW w:w="4563" w:type="pct"/>
            <w:gridSpan w:val="3"/>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Ndërtim linje të tensionit të lartë</w:t>
            </w:r>
          </w:p>
        </w:tc>
      </w:tr>
      <w:tr w:rsidR="00BB3CF0" w:rsidRPr="00C40426" w:rsidTr="00CE62DE">
        <w:trPr>
          <w:trHeight w:val="221"/>
        </w:trPr>
        <w:tc>
          <w:tcPr>
            <w:tcW w:w="441"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w:t>
            </w:r>
          </w:p>
        </w:tc>
        <w:tc>
          <w:tcPr>
            <w:tcW w:w="2287"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Përdorimi i territorit</w:t>
            </w:r>
          </w:p>
        </w:tc>
        <w:tc>
          <w:tcPr>
            <w:tcW w:w="2272"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Tarifa sipas kohëzgjatjes së kontratës km/vit</w:t>
            </w:r>
          </w:p>
        </w:tc>
      </w:tr>
      <w:tr w:rsidR="00BB3CF0" w:rsidRPr="00C40426" w:rsidTr="00CE62DE">
        <w:trPr>
          <w:trHeight w:val="178"/>
        </w:trPr>
        <w:tc>
          <w:tcPr>
            <w:tcW w:w="441"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2287"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trungishte</w:t>
            </w:r>
          </w:p>
        </w:tc>
        <w:tc>
          <w:tcPr>
            <w:tcW w:w="2272"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60 000</w:t>
            </w:r>
          </w:p>
        </w:tc>
      </w:tr>
      <w:tr w:rsidR="00BB3CF0" w:rsidRPr="00C40426" w:rsidTr="00CE62DE">
        <w:trPr>
          <w:trHeight w:val="178"/>
        </w:trPr>
        <w:tc>
          <w:tcPr>
            <w:tcW w:w="441"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2287"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cungishte</w:t>
            </w:r>
          </w:p>
        </w:tc>
        <w:tc>
          <w:tcPr>
            <w:tcW w:w="2272"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35 000</w:t>
            </w:r>
          </w:p>
        </w:tc>
      </w:tr>
      <w:tr w:rsidR="00BB3CF0" w:rsidRPr="00C40426" w:rsidTr="00CE62DE">
        <w:trPr>
          <w:trHeight w:val="187"/>
        </w:trPr>
        <w:tc>
          <w:tcPr>
            <w:tcW w:w="441"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2287"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Pyll shkurre</w:t>
            </w:r>
          </w:p>
        </w:tc>
        <w:tc>
          <w:tcPr>
            <w:tcW w:w="2272"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25 000</w:t>
            </w:r>
          </w:p>
        </w:tc>
      </w:tr>
    </w:tbl>
    <w:p w:rsidR="00BB3CF0" w:rsidRPr="00CC2AFA" w:rsidRDefault="00BB3CF0" w:rsidP="00BB3CF0">
      <w:pPr>
        <w:rPr>
          <w:rFonts w:ascii="Times New Roman" w:hAnsi="Times New Roman"/>
          <w:noProof w:val="0"/>
          <w:sz w:val="24"/>
          <w:szCs w:val="24"/>
        </w:rPr>
      </w:pPr>
    </w:p>
    <w:p w:rsidR="00BB3CF0" w:rsidRPr="00CA4BE2" w:rsidRDefault="00BB3CF0" w:rsidP="00BB3CF0">
      <w:pPr>
        <w:pStyle w:val="Caption"/>
        <w:spacing w:after="60"/>
        <w:ind w:left="-90"/>
        <w:rPr>
          <w:b w:val="0"/>
          <w:noProof w:val="0"/>
          <w:sz w:val="24"/>
          <w:szCs w:val="24"/>
          <w:lang w:val="sq-AL"/>
        </w:rPr>
      </w:pPr>
      <w:bookmarkStart w:id="80" w:name="_Toc466644899"/>
      <w:r>
        <w:rPr>
          <w:b w:val="0"/>
          <w:sz w:val="20"/>
        </w:rPr>
        <w:t>Tabela23</w:t>
      </w:r>
      <w:r w:rsidRPr="00CA4BE2">
        <w:rPr>
          <w:b w:val="0"/>
          <w:sz w:val="20"/>
        </w:rPr>
        <w:t>: Tarifat për ngritjen e kampingjeve, qendrave dhe objekteve të lëvizshme për vitet 2017, 2018, 2019</w:t>
      </w:r>
      <w:bookmarkEnd w:id="80"/>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808"/>
        <w:gridCol w:w="7"/>
        <w:gridCol w:w="4230"/>
        <w:gridCol w:w="4198"/>
      </w:tblGrid>
      <w:tr w:rsidR="00BB3CF0" w:rsidRPr="00C40426" w:rsidTr="00CE62DE">
        <w:trPr>
          <w:trHeight w:val="398"/>
        </w:trPr>
        <w:tc>
          <w:tcPr>
            <w:tcW w:w="437"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 7</w:t>
            </w:r>
          </w:p>
        </w:tc>
        <w:tc>
          <w:tcPr>
            <w:tcW w:w="4563" w:type="pct"/>
            <w:gridSpan w:val="3"/>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Tarifat për ngritjen e kampingjeve, qendrave dhe objekteve të lëvizshme</w:t>
            </w:r>
          </w:p>
        </w:tc>
      </w:tr>
      <w:tr w:rsidR="00BB3CF0" w:rsidRPr="00C40426" w:rsidTr="00CE62DE">
        <w:trPr>
          <w:trHeight w:val="298"/>
        </w:trPr>
        <w:tc>
          <w:tcPr>
            <w:tcW w:w="441"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w:t>
            </w:r>
          </w:p>
        </w:tc>
        <w:tc>
          <w:tcPr>
            <w:tcW w:w="228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Emërtimi</w:t>
            </w:r>
          </w:p>
        </w:tc>
        <w:tc>
          <w:tcPr>
            <w:tcW w:w="227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Tarifa (lekë/ditë/copë)</w:t>
            </w:r>
          </w:p>
        </w:tc>
      </w:tr>
      <w:tr w:rsidR="00BB3CF0" w:rsidRPr="00C40426" w:rsidTr="00CE62DE">
        <w:trPr>
          <w:trHeight w:val="178"/>
        </w:trPr>
        <w:tc>
          <w:tcPr>
            <w:tcW w:w="441"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228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Çadra deri 4 vende</w:t>
            </w:r>
          </w:p>
        </w:tc>
        <w:tc>
          <w:tcPr>
            <w:tcW w:w="227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w:t>
            </w:r>
          </w:p>
        </w:tc>
      </w:tr>
      <w:tr w:rsidR="00BB3CF0" w:rsidRPr="00C40426" w:rsidTr="00CE62DE">
        <w:trPr>
          <w:trHeight w:val="178"/>
        </w:trPr>
        <w:tc>
          <w:tcPr>
            <w:tcW w:w="441"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228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Çadra mbi 4 vende</w:t>
            </w:r>
          </w:p>
        </w:tc>
        <w:tc>
          <w:tcPr>
            <w:tcW w:w="227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w:t>
            </w:r>
          </w:p>
        </w:tc>
      </w:tr>
      <w:tr w:rsidR="00BB3CF0" w:rsidRPr="00C40426" w:rsidTr="00CE62DE">
        <w:trPr>
          <w:trHeight w:val="178"/>
        </w:trPr>
        <w:tc>
          <w:tcPr>
            <w:tcW w:w="441"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228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Ruletë</w:t>
            </w:r>
          </w:p>
        </w:tc>
        <w:tc>
          <w:tcPr>
            <w:tcW w:w="2271"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w:t>
            </w:r>
          </w:p>
        </w:tc>
      </w:tr>
      <w:tr w:rsidR="00BB3CF0" w:rsidRPr="00C40426" w:rsidTr="00CE62DE">
        <w:trPr>
          <w:trHeight w:val="178"/>
        </w:trPr>
        <w:tc>
          <w:tcPr>
            <w:tcW w:w="441"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w:t>
            </w:r>
          </w:p>
        </w:tc>
        <w:tc>
          <w:tcPr>
            <w:tcW w:w="228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Barakë portative</w:t>
            </w:r>
          </w:p>
        </w:tc>
        <w:tc>
          <w:tcPr>
            <w:tcW w:w="2271"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250</w:t>
            </w:r>
          </w:p>
        </w:tc>
      </w:tr>
    </w:tbl>
    <w:p w:rsidR="00BB3CF0" w:rsidRPr="00CC2AFA" w:rsidRDefault="00BB3CF0" w:rsidP="00BB3CF0">
      <w:pPr>
        <w:rPr>
          <w:rFonts w:ascii="Times New Roman" w:hAnsi="Times New Roman"/>
          <w:noProof w:val="0"/>
          <w:sz w:val="24"/>
          <w:szCs w:val="24"/>
        </w:rPr>
      </w:pPr>
    </w:p>
    <w:p w:rsidR="00BB3CF0" w:rsidRPr="00CA4BE2" w:rsidRDefault="00BB3CF0" w:rsidP="00BB3CF0">
      <w:pPr>
        <w:pStyle w:val="Caption"/>
        <w:spacing w:after="60"/>
        <w:ind w:left="-90"/>
        <w:rPr>
          <w:b w:val="0"/>
          <w:sz w:val="20"/>
        </w:rPr>
      </w:pPr>
      <w:bookmarkStart w:id="81" w:name="_Toc466644900"/>
      <w:r>
        <w:rPr>
          <w:b w:val="0"/>
          <w:sz w:val="20"/>
        </w:rPr>
        <w:t>Tabela</w:t>
      </w:r>
      <w:r w:rsidRPr="00CA4BE2">
        <w:rPr>
          <w:b w:val="0"/>
          <w:sz w:val="20"/>
        </w:rPr>
        <w:t xml:space="preserve"> </w:t>
      </w:r>
      <w:r w:rsidR="00422D47" w:rsidRPr="00CA4BE2">
        <w:rPr>
          <w:b w:val="0"/>
          <w:sz w:val="20"/>
        </w:rPr>
        <w:fldChar w:fldCharType="begin"/>
      </w:r>
      <w:r w:rsidRPr="00CA4BE2">
        <w:rPr>
          <w:b w:val="0"/>
          <w:sz w:val="20"/>
        </w:rPr>
        <w:instrText xml:space="preserve"> SEQ Tabela \* ARABIC </w:instrText>
      </w:r>
      <w:r w:rsidR="00422D47" w:rsidRPr="00CA4BE2">
        <w:rPr>
          <w:b w:val="0"/>
          <w:sz w:val="20"/>
        </w:rPr>
        <w:fldChar w:fldCharType="separate"/>
      </w:r>
      <w:r>
        <w:rPr>
          <w:b w:val="0"/>
          <w:sz w:val="20"/>
        </w:rPr>
        <w:t>3</w:t>
      </w:r>
      <w:r w:rsidR="00422D47" w:rsidRPr="00CA4BE2">
        <w:rPr>
          <w:b w:val="0"/>
          <w:sz w:val="20"/>
        </w:rPr>
        <w:fldChar w:fldCharType="end"/>
      </w:r>
      <w:r w:rsidRPr="00CA4BE2">
        <w:rPr>
          <w:b w:val="0"/>
          <w:sz w:val="20"/>
        </w:rPr>
        <w:t xml:space="preserve">: Tarifat për ujitjen në bujqësi dhe blegtori për vitet </w:t>
      </w:r>
      <w:bookmarkEnd w:id="81"/>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737"/>
        <w:gridCol w:w="5940"/>
        <w:gridCol w:w="2566"/>
      </w:tblGrid>
      <w:tr w:rsidR="00BB3CF0" w:rsidRPr="00C40426" w:rsidTr="00CE62DE">
        <w:trPr>
          <w:trHeight w:val="191"/>
        </w:trPr>
        <w:tc>
          <w:tcPr>
            <w:tcW w:w="399" w:type="pct"/>
            <w:tcBorders>
              <w:bottom w:val="single" w:sz="12" w:space="0" w:color="9CC2E5"/>
            </w:tcBorders>
            <w:shd w:val="clear" w:color="auto" w:fill="auto"/>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 8</w:t>
            </w:r>
          </w:p>
        </w:tc>
        <w:tc>
          <w:tcPr>
            <w:tcW w:w="4601" w:type="pct"/>
            <w:gridSpan w:val="2"/>
            <w:tcBorders>
              <w:bottom w:val="single" w:sz="12" w:space="0" w:color="9CC2E5"/>
            </w:tcBorders>
            <w:shd w:val="clear" w:color="auto" w:fill="auto"/>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Tarifat për ujitjen në bujqësi dhe blegtori</w:t>
            </w:r>
          </w:p>
        </w:tc>
      </w:tr>
      <w:tr w:rsidR="00BB3CF0" w:rsidRPr="00C40426" w:rsidTr="00CE62DE">
        <w:trPr>
          <w:trHeight w:val="298"/>
        </w:trPr>
        <w:tc>
          <w:tcPr>
            <w:tcW w:w="399" w:type="pct"/>
            <w:shd w:val="clear" w:color="auto" w:fill="DEEAF6"/>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lastRenderedPageBreak/>
              <w:t>Nr.</w:t>
            </w:r>
          </w:p>
        </w:tc>
        <w:tc>
          <w:tcPr>
            <w:tcW w:w="3213" w:type="pct"/>
            <w:shd w:val="clear" w:color="auto" w:fill="DEEAF6"/>
          </w:tcPr>
          <w:p w:rsidR="00BB3CF0" w:rsidRPr="00C40426" w:rsidRDefault="00BB3CF0" w:rsidP="00CE62DE">
            <w:pPr>
              <w:spacing w:before="20" w:after="20"/>
              <w:jc w:val="left"/>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Emërtimi</w:t>
            </w:r>
          </w:p>
        </w:tc>
        <w:tc>
          <w:tcPr>
            <w:tcW w:w="1388" w:type="pct"/>
            <w:shd w:val="clear" w:color="auto" w:fill="DEEAF6"/>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Tarifa</w:t>
            </w:r>
          </w:p>
        </w:tc>
      </w:tr>
      <w:tr w:rsidR="00BB3CF0" w:rsidRPr="00C40426" w:rsidTr="00CE62DE">
        <w:trPr>
          <w:trHeight w:val="178"/>
        </w:trPr>
        <w:tc>
          <w:tcPr>
            <w:tcW w:w="399" w:type="pct"/>
            <w:shd w:val="clear" w:color="auto" w:fill="auto"/>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3213" w:type="pct"/>
            <w:shd w:val="clear" w:color="auto" w:fill="auto"/>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Ujitja e tokave bujq. nga rezervuarët artificial</w:t>
            </w:r>
          </w:p>
        </w:tc>
        <w:tc>
          <w:tcPr>
            <w:tcW w:w="1388" w:type="pct"/>
            <w:shd w:val="clear" w:color="auto" w:fill="auto"/>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2.5 lekë/m</w:t>
            </w:r>
            <w:r w:rsidRPr="00C40426">
              <w:rPr>
                <w:rFonts w:ascii="Times New Roman" w:eastAsia="SimSun" w:hAnsi="Times New Roman"/>
                <w:noProof w:val="0"/>
                <w:color w:val="000000"/>
                <w:szCs w:val="24"/>
                <w:vertAlign w:val="superscript"/>
              </w:rPr>
              <w:t>3</w:t>
            </w:r>
          </w:p>
        </w:tc>
      </w:tr>
      <w:tr w:rsidR="00BB3CF0" w:rsidRPr="00C40426" w:rsidTr="00CE62DE">
        <w:trPr>
          <w:trHeight w:val="178"/>
        </w:trPr>
        <w:tc>
          <w:tcPr>
            <w:tcW w:w="399" w:type="pct"/>
            <w:shd w:val="clear" w:color="auto" w:fill="DEEAF6"/>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3213" w:type="pct"/>
            <w:shd w:val="clear" w:color="auto" w:fill="DEEAF6"/>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Ujitja sipërfaqësore</w:t>
            </w:r>
          </w:p>
        </w:tc>
        <w:tc>
          <w:tcPr>
            <w:tcW w:w="1388" w:type="pct"/>
            <w:shd w:val="clear" w:color="auto" w:fill="DEEAF6"/>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 lekë/ha</w:t>
            </w:r>
          </w:p>
        </w:tc>
      </w:tr>
      <w:tr w:rsidR="00BB3CF0" w:rsidRPr="00C40426" w:rsidTr="00CE62DE">
        <w:trPr>
          <w:trHeight w:val="178"/>
        </w:trPr>
        <w:tc>
          <w:tcPr>
            <w:tcW w:w="399" w:type="pct"/>
            <w:shd w:val="clear" w:color="auto" w:fill="auto"/>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3213" w:type="pct"/>
            <w:shd w:val="clear" w:color="auto" w:fill="auto"/>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Ujitja nga burimet natyrore</w:t>
            </w:r>
          </w:p>
        </w:tc>
        <w:tc>
          <w:tcPr>
            <w:tcW w:w="1388" w:type="pct"/>
            <w:shd w:val="clear" w:color="auto" w:fill="auto"/>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2.5 lekë/m</w:t>
            </w:r>
            <w:r w:rsidRPr="00C40426">
              <w:rPr>
                <w:rFonts w:ascii="Times New Roman" w:eastAsia="SimSun" w:hAnsi="Times New Roman"/>
                <w:noProof w:val="0"/>
                <w:color w:val="000000"/>
                <w:szCs w:val="24"/>
                <w:vertAlign w:val="superscript"/>
              </w:rPr>
              <w:t>3</w:t>
            </w:r>
          </w:p>
        </w:tc>
      </w:tr>
      <w:tr w:rsidR="00BB3CF0" w:rsidRPr="00C40426" w:rsidTr="00CE62DE">
        <w:trPr>
          <w:trHeight w:val="178"/>
        </w:trPr>
        <w:tc>
          <w:tcPr>
            <w:tcW w:w="399" w:type="pct"/>
            <w:shd w:val="clear" w:color="auto" w:fill="DEEAF6"/>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w:t>
            </w:r>
          </w:p>
        </w:tc>
        <w:tc>
          <w:tcPr>
            <w:tcW w:w="3213" w:type="pct"/>
            <w:shd w:val="clear" w:color="auto" w:fill="DEEAF6"/>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Ujitja sipërfaqësore</w:t>
            </w:r>
          </w:p>
        </w:tc>
        <w:tc>
          <w:tcPr>
            <w:tcW w:w="1388" w:type="pct"/>
            <w:shd w:val="clear" w:color="auto" w:fill="DEEAF6"/>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300 lekë/ha</w:t>
            </w:r>
          </w:p>
        </w:tc>
      </w:tr>
      <w:tr w:rsidR="00BB3CF0" w:rsidRPr="00C40426" w:rsidTr="00CE62DE">
        <w:trPr>
          <w:trHeight w:val="178"/>
        </w:trPr>
        <w:tc>
          <w:tcPr>
            <w:tcW w:w="399" w:type="pct"/>
            <w:shd w:val="clear" w:color="auto" w:fill="auto"/>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5</w:t>
            </w:r>
          </w:p>
        </w:tc>
        <w:tc>
          <w:tcPr>
            <w:tcW w:w="3213" w:type="pct"/>
            <w:shd w:val="clear" w:color="auto" w:fill="auto"/>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Ujitja për blegtorinë</w:t>
            </w:r>
          </w:p>
        </w:tc>
        <w:tc>
          <w:tcPr>
            <w:tcW w:w="1388" w:type="pct"/>
            <w:shd w:val="clear" w:color="auto" w:fill="auto"/>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4 lekë/m</w:t>
            </w:r>
            <w:r w:rsidRPr="00C40426">
              <w:rPr>
                <w:rFonts w:ascii="Times New Roman" w:eastAsia="SimSun" w:hAnsi="Times New Roman"/>
                <w:noProof w:val="0"/>
                <w:color w:val="000000"/>
                <w:szCs w:val="24"/>
                <w:vertAlign w:val="superscript"/>
              </w:rPr>
              <w:t>3</w:t>
            </w:r>
            <w:r w:rsidRPr="00C40426">
              <w:rPr>
                <w:rFonts w:ascii="Times New Roman" w:eastAsia="SimSun" w:hAnsi="Times New Roman"/>
                <w:noProof w:val="0"/>
                <w:color w:val="000000"/>
                <w:szCs w:val="24"/>
              </w:rPr>
              <w:t xml:space="preserve"> dhe 3 lekë/m</w:t>
            </w:r>
            <w:r w:rsidRPr="00C40426">
              <w:rPr>
                <w:rFonts w:ascii="Times New Roman" w:eastAsia="SimSun" w:hAnsi="Times New Roman"/>
                <w:noProof w:val="0"/>
                <w:color w:val="000000"/>
                <w:szCs w:val="24"/>
                <w:vertAlign w:val="superscript"/>
              </w:rPr>
              <w:t>3</w:t>
            </w:r>
          </w:p>
        </w:tc>
      </w:tr>
      <w:tr w:rsidR="00BB3CF0" w:rsidRPr="00C40426" w:rsidTr="00CE62DE">
        <w:trPr>
          <w:trHeight w:val="178"/>
        </w:trPr>
        <w:tc>
          <w:tcPr>
            <w:tcW w:w="399" w:type="pct"/>
            <w:shd w:val="clear" w:color="auto" w:fill="DEEAF6"/>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6</w:t>
            </w:r>
          </w:p>
        </w:tc>
        <w:tc>
          <w:tcPr>
            <w:tcW w:w="3213" w:type="pct"/>
            <w:shd w:val="clear" w:color="auto" w:fill="DEEAF6"/>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Ujitje me ngritje mekanike nga rezervuari</w:t>
            </w:r>
          </w:p>
        </w:tc>
        <w:tc>
          <w:tcPr>
            <w:tcW w:w="1388" w:type="pct"/>
            <w:shd w:val="clear" w:color="auto" w:fill="DEEAF6"/>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1.3 lekë/m</w:t>
            </w:r>
            <w:r w:rsidRPr="00C40426">
              <w:rPr>
                <w:rFonts w:ascii="Times New Roman" w:eastAsia="SimSun" w:hAnsi="Times New Roman"/>
                <w:noProof w:val="0"/>
                <w:color w:val="000000"/>
                <w:szCs w:val="24"/>
                <w:vertAlign w:val="superscript"/>
              </w:rPr>
              <w:t>3</w:t>
            </w:r>
          </w:p>
        </w:tc>
      </w:tr>
      <w:tr w:rsidR="00BB3CF0" w:rsidRPr="00C40426" w:rsidTr="00CE62DE">
        <w:trPr>
          <w:trHeight w:val="83"/>
        </w:trPr>
        <w:tc>
          <w:tcPr>
            <w:tcW w:w="399" w:type="pct"/>
            <w:shd w:val="clear" w:color="auto" w:fill="auto"/>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7</w:t>
            </w:r>
          </w:p>
        </w:tc>
        <w:tc>
          <w:tcPr>
            <w:tcW w:w="3213" w:type="pct"/>
            <w:shd w:val="clear" w:color="auto" w:fill="auto"/>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Ujitja sipërfaqësore</w:t>
            </w:r>
          </w:p>
        </w:tc>
        <w:tc>
          <w:tcPr>
            <w:tcW w:w="1388" w:type="pct"/>
            <w:shd w:val="clear" w:color="auto" w:fill="auto"/>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250 lekë/ha</w:t>
            </w:r>
          </w:p>
        </w:tc>
      </w:tr>
    </w:tbl>
    <w:p w:rsidR="00BB3CF0" w:rsidRPr="00CC2AFA" w:rsidRDefault="00BB3CF0" w:rsidP="00BB3CF0">
      <w:pPr>
        <w:tabs>
          <w:tab w:val="left" w:pos="1380"/>
        </w:tabs>
        <w:spacing w:before="300"/>
        <w:ind w:left="-90"/>
        <w:rPr>
          <w:rFonts w:ascii="Times New Roman" w:hAnsi="Times New Roman"/>
          <w:noProof w:val="0"/>
          <w:sz w:val="24"/>
          <w:szCs w:val="24"/>
        </w:rPr>
      </w:pPr>
      <w:r w:rsidRPr="00CC2AFA">
        <w:rPr>
          <w:rFonts w:ascii="Times New Roman" w:hAnsi="Times New Roman"/>
          <w:noProof w:val="0"/>
          <w:sz w:val="24"/>
          <w:szCs w:val="24"/>
        </w:rPr>
        <w:t>Propozojmë për të gjithë peshkrritësit që kanë marrë me kontrata përdorimi ujin në rezervuarë, të llogaritet tarifa mbi bazën e sasisë së ujit që mbetet për rritjen e peshkut, sasia e m</w:t>
      </w:r>
      <w:r w:rsidRPr="00CC2AFA">
        <w:rPr>
          <w:rFonts w:ascii="Times New Roman" w:hAnsi="Times New Roman"/>
          <w:noProof w:val="0"/>
          <w:sz w:val="24"/>
          <w:szCs w:val="24"/>
          <w:vertAlign w:val="superscript"/>
        </w:rPr>
        <w:t>3</w:t>
      </w:r>
      <w:r w:rsidRPr="00CC2AFA">
        <w:rPr>
          <w:rFonts w:ascii="Times New Roman" w:hAnsi="Times New Roman"/>
          <w:noProof w:val="0"/>
          <w:sz w:val="24"/>
          <w:szCs w:val="24"/>
        </w:rPr>
        <w:t xml:space="preserve"> të mbetur të llogaritet me çmimin 2.5 lekë/m</w:t>
      </w:r>
      <w:r w:rsidRPr="00CC2AFA">
        <w:rPr>
          <w:rFonts w:ascii="Times New Roman" w:hAnsi="Times New Roman"/>
          <w:noProof w:val="0"/>
          <w:sz w:val="24"/>
          <w:szCs w:val="24"/>
          <w:vertAlign w:val="superscript"/>
        </w:rPr>
        <w:t>3</w:t>
      </w:r>
      <w:r w:rsidRPr="00CC2AFA">
        <w:rPr>
          <w:rFonts w:ascii="Times New Roman" w:hAnsi="Times New Roman"/>
          <w:noProof w:val="0"/>
          <w:sz w:val="24"/>
          <w:szCs w:val="24"/>
        </w:rPr>
        <w:t>.</w:t>
      </w:r>
    </w:p>
    <w:p w:rsidR="00BB3CF0" w:rsidRPr="00CC2AFA" w:rsidRDefault="00BB3CF0" w:rsidP="00BB3CF0">
      <w:pPr>
        <w:rPr>
          <w:rFonts w:ascii="Times New Roman" w:hAnsi="Times New Roman"/>
          <w:noProof w:val="0"/>
          <w:sz w:val="10"/>
          <w:szCs w:val="24"/>
        </w:rPr>
      </w:pPr>
    </w:p>
    <w:p w:rsidR="00BB3CF0" w:rsidRPr="00E07DE6" w:rsidRDefault="00BB3CF0" w:rsidP="00BB3CF0">
      <w:pPr>
        <w:pStyle w:val="Heading3"/>
        <w:spacing w:after="160"/>
        <w:ind w:left="720"/>
        <w:rPr>
          <w:rFonts w:ascii="Times New Roman" w:hAnsi="Times New Roman"/>
          <w:color w:val="auto"/>
        </w:rPr>
      </w:pPr>
      <w:bookmarkStart w:id="82" w:name="_Toc466880795"/>
      <w:r w:rsidRPr="00E07DE6">
        <w:rPr>
          <w:rFonts w:ascii="Times New Roman" w:hAnsi="Times New Roman"/>
          <w:color w:val="auto"/>
        </w:rPr>
        <w:t>II.9 Tarifa shërbimi nga institucione arsimi, kulture, sporti, shërbimi social etj.</w:t>
      </w:r>
      <w:bookmarkEnd w:id="82"/>
    </w:p>
    <w:p w:rsidR="00BB3CF0" w:rsidRPr="00CA4BE2" w:rsidRDefault="00BB3CF0" w:rsidP="00BB3CF0">
      <w:pPr>
        <w:rPr>
          <w:sz w:val="2"/>
        </w:rPr>
      </w:pPr>
    </w:p>
    <w:p w:rsidR="00BB3CF0" w:rsidRPr="00CA4BE2" w:rsidRDefault="00BB3CF0" w:rsidP="00BB3CF0">
      <w:pPr>
        <w:pStyle w:val="Caption"/>
        <w:spacing w:after="60"/>
        <w:rPr>
          <w:b w:val="0"/>
          <w:noProof w:val="0"/>
          <w:sz w:val="20"/>
          <w:szCs w:val="20"/>
          <w:lang w:val="sq-AL"/>
        </w:rPr>
      </w:pPr>
      <w:bookmarkStart w:id="83" w:name="_Toc466644901"/>
      <w:r>
        <w:rPr>
          <w:b w:val="0"/>
          <w:sz w:val="20"/>
          <w:szCs w:val="20"/>
        </w:rPr>
        <w:t>Tabela25</w:t>
      </w:r>
      <w:r w:rsidRPr="00CA4BE2">
        <w:rPr>
          <w:b w:val="0"/>
          <w:sz w:val="20"/>
          <w:szCs w:val="20"/>
        </w:rPr>
        <w:t xml:space="preserve">: Tarifa shërbimi nga institucionet e kulturës, sportit për vitet </w:t>
      </w:r>
      <w:bookmarkEnd w:id="83"/>
      <w:r w:rsidR="00BF0C66">
        <w:rPr>
          <w:b w:val="0"/>
          <w:sz w:val="20"/>
        </w:rPr>
        <w:t>2018-2019</w:t>
      </w:r>
      <w:r w:rsidR="00BF0C66" w:rsidRPr="009A2AA0">
        <w:rPr>
          <w:b w:val="0"/>
          <w:sz w:val="20"/>
        </w:rPr>
        <w:t>-20</w:t>
      </w:r>
      <w:r w:rsidR="00BF0C66">
        <w:rPr>
          <w:b w:val="0"/>
          <w:sz w:val="20"/>
        </w:rPr>
        <w:t>20</w:t>
      </w:r>
    </w:p>
    <w:tbl>
      <w:tblPr>
        <w:tblW w:w="5024"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829"/>
        <w:gridCol w:w="6120"/>
        <w:gridCol w:w="1170"/>
        <w:gridCol w:w="9"/>
        <w:gridCol w:w="1159"/>
      </w:tblGrid>
      <w:tr w:rsidR="00BB3CF0" w:rsidRPr="00C40426" w:rsidTr="00CE62DE">
        <w:trPr>
          <w:trHeight w:val="551"/>
        </w:trPr>
        <w:tc>
          <w:tcPr>
            <w:tcW w:w="446"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3295" w:type="pct"/>
            <w:tcBorders>
              <w:bottom w:val="single" w:sz="12" w:space="0" w:color="9CC2E5"/>
            </w:tcBorders>
            <w:shd w:val="clear" w:color="auto" w:fill="auto"/>
            <w:noWrap/>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Emërtimi</w:t>
            </w:r>
          </w:p>
        </w:tc>
        <w:tc>
          <w:tcPr>
            <w:tcW w:w="635" w:type="pct"/>
            <w:gridSpan w:val="2"/>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w:t>
            </w:r>
          </w:p>
        </w:tc>
        <w:tc>
          <w:tcPr>
            <w:tcW w:w="624"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Vlerë</w:t>
            </w:r>
          </w:p>
        </w:tc>
      </w:tr>
      <w:tr w:rsidR="00BB3CF0" w:rsidRPr="00C40426" w:rsidTr="00CE62DE">
        <w:trPr>
          <w:trHeight w:val="50"/>
        </w:trPr>
        <w:tc>
          <w:tcPr>
            <w:tcW w:w="446"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II.9.1</w:t>
            </w:r>
          </w:p>
        </w:tc>
        <w:tc>
          <w:tcPr>
            <w:tcW w:w="3295"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Pallati i Kulturës</w:t>
            </w:r>
          </w:p>
        </w:tc>
        <w:tc>
          <w:tcPr>
            <w:tcW w:w="63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Njësia</w:t>
            </w:r>
          </w:p>
        </w:tc>
        <w:tc>
          <w:tcPr>
            <w:tcW w:w="629"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Tarifa</w:t>
            </w:r>
          </w:p>
        </w:tc>
      </w:tr>
      <w:tr w:rsidR="00BB3CF0" w:rsidRPr="00C40426" w:rsidTr="00CE62DE">
        <w:trPr>
          <w:trHeight w:val="254"/>
        </w:trPr>
        <w:tc>
          <w:tcPr>
            <w:tcW w:w="446"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3295"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Përdorim salle (Qendra multifunksionale)</w:t>
            </w:r>
          </w:p>
        </w:tc>
        <w:tc>
          <w:tcPr>
            <w:tcW w:w="630"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Lekë/rast</w:t>
            </w:r>
          </w:p>
        </w:tc>
        <w:tc>
          <w:tcPr>
            <w:tcW w:w="629" w:type="pct"/>
            <w:gridSpan w:val="2"/>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3.000</w:t>
            </w:r>
          </w:p>
        </w:tc>
      </w:tr>
      <w:tr w:rsidR="00BB3CF0" w:rsidRPr="00C40426" w:rsidTr="00CE62DE">
        <w:trPr>
          <w:trHeight w:val="254"/>
        </w:trPr>
        <w:tc>
          <w:tcPr>
            <w:tcW w:w="446"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3295"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Përdorimi i sallës (Skena) Pallati i Kulturës</w:t>
            </w:r>
          </w:p>
        </w:tc>
        <w:tc>
          <w:tcPr>
            <w:tcW w:w="63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Leke/rast</w:t>
            </w:r>
          </w:p>
        </w:tc>
        <w:tc>
          <w:tcPr>
            <w:tcW w:w="629" w:type="pct"/>
            <w:gridSpan w:val="2"/>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10.000</w:t>
            </w:r>
          </w:p>
        </w:tc>
      </w:tr>
    </w:tbl>
    <w:p w:rsidR="00BB3CF0" w:rsidRPr="00CC2AFA" w:rsidRDefault="00BB3CF0" w:rsidP="00BB3CF0">
      <w:pPr>
        <w:pStyle w:val="BodyText2"/>
        <w:tabs>
          <w:tab w:val="left" w:pos="1584"/>
          <w:tab w:val="left" w:pos="6991"/>
        </w:tabs>
        <w:spacing w:after="0" w:line="276" w:lineRule="auto"/>
        <w:ind w:left="720" w:firstLine="720"/>
        <w:rPr>
          <w:b/>
          <w:noProof w:val="0"/>
          <w:color w:val="1D1B11"/>
          <w:lang w:val="sq-AL"/>
        </w:rPr>
      </w:pPr>
      <w:r w:rsidRPr="00CC2AFA">
        <w:rPr>
          <w:b/>
          <w:noProof w:val="0"/>
          <w:color w:val="1D1B11"/>
          <w:lang w:val="sq-AL"/>
        </w:rPr>
        <w:t xml:space="preserve">        </w:t>
      </w:r>
      <w:r w:rsidRPr="00CC2AFA">
        <w:rPr>
          <w:b/>
          <w:noProof w:val="0"/>
          <w:color w:val="1D1B11"/>
          <w:lang w:val="sq-AL"/>
        </w:rPr>
        <w:tab/>
      </w:r>
    </w:p>
    <w:tbl>
      <w:tblPr>
        <w:tblpPr w:leftFromText="180" w:rightFromText="180" w:vertAnchor="text" w:tblpY="1"/>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863"/>
        <w:gridCol w:w="5524"/>
        <w:gridCol w:w="1730"/>
        <w:gridCol w:w="1126"/>
      </w:tblGrid>
      <w:tr w:rsidR="00BB3CF0" w:rsidRPr="00C40426" w:rsidTr="00CE62DE">
        <w:trPr>
          <w:trHeight w:val="204"/>
        </w:trPr>
        <w:tc>
          <w:tcPr>
            <w:tcW w:w="467" w:type="pc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II.9.2</w:t>
            </w:r>
          </w:p>
        </w:tc>
        <w:tc>
          <w:tcPr>
            <w:tcW w:w="2988" w:type="pct"/>
            <w:tcBorders>
              <w:bottom w:val="single" w:sz="12" w:space="0" w:color="9CC2E5"/>
            </w:tcBorders>
            <w:shd w:val="clear" w:color="auto" w:fill="auto"/>
            <w:vAlign w:val="center"/>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Stadiumi “Tofik Jashari”</w:t>
            </w:r>
          </w:p>
        </w:tc>
        <w:tc>
          <w:tcPr>
            <w:tcW w:w="936"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w:t>
            </w:r>
          </w:p>
        </w:tc>
        <w:tc>
          <w:tcPr>
            <w:tcW w:w="609"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Vlerë</w:t>
            </w:r>
          </w:p>
        </w:tc>
      </w:tr>
      <w:tr w:rsidR="00BB3CF0" w:rsidRPr="00C40426" w:rsidTr="00CE62DE">
        <w:trPr>
          <w:trHeight w:val="357"/>
        </w:trPr>
        <w:tc>
          <w:tcPr>
            <w:tcW w:w="467" w:type="pct"/>
            <w:shd w:val="clear" w:color="auto" w:fill="DEEAF6"/>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2988" w:type="pct"/>
            <w:shd w:val="clear" w:color="auto" w:fill="DEEAF6"/>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Çmimi biletës për aktivitete të ndryshme</w:t>
            </w:r>
          </w:p>
        </w:tc>
        <w:tc>
          <w:tcPr>
            <w:tcW w:w="936"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Lekë/bileta</w:t>
            </w:r>
          </w:p>
        </w:tc>
        <w:tc>
          <w:tcPr>
            <w:tcW w:w="609"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w:t>
            </w:r>
          </w:p>
        </w:tc>
      </w:tr>
      <w:tr w:rsidR="00BB3CF0" w:rsidRPr="00C40426" w:rsidTr="00CE62DE">
        <w:trPr>
          <w:trHeight w:val="368"/>
        </w:trPr>
        <w:tc>
          <w:tcPr>
            <w:tcW w:w="467" w:type="pct"/>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2988" w:type="pct"/>
            <w:shd w:val="clear" w:color="auto" w:fill="auto"/>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Dhënie me qira Stadiumi Tofik Jashari</w:t>
            </w:r>
          </w:p>
        </w:tc>
        <w:tc>
          <w:tcPr>
            <w:tcW w:w="936" w:type="pct"/>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Lekë/ndeshje</w:t>
            </w:r>
          </w:p>
        </w:tc>
        <w:tc>
          <w:tcPr>
            <w:tcW w:w="609" w:type="pct"/>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20.000</w:t>
            </w:r>
          </w:p>
        </w:tc>
      </w:tr>
    </w:tbl>
    <w:p w:rsidR="00BB3CF0" w:rsidRPr="00CC2AFA" w:rsidRDefault="00BB3CF0" w:rsidP="00BB3CF0">
      <w:pPr>
        <w:rPr>
          <w:rFonts w:ascii="Times New Roman" w:hAnsi="Times New Roman"/>
          <w:noProof w:val="0"/>
          <w:color w:val="7F7F7F"/>
          <w:sz w:val="14"/>
          <w:szCs w:val="24"/>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829"/>
        <w:gridCol w:w="5220"/>
        <w:gridCol w:w="2070"/>
        <w:gridCol w:w="1115"/>
        <w:gridCol w:w="9"/>
      </w:tblGrid>
      <w:tr w:rsidR="00BB3CF0" w:rsidRPr="00C40426" w:rsidTr="00CE62DE">
        <w:trPr>
          <w:trHeight w:val="519"/>
        </w:trPr>
        <w:tc>
          <w:tcPr>
            <w:tcW w:w="448" w:type="pc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II.9.3</w:t>
            </w:r>
          </w:p>
        </w:tc>
        <w:tc>
          <w:tcPr>
            <w:tcW w:w="2824" w:type="pct"/>
            <w:tcBorders>
              <w:bottom w:val="single" w:sz="12" w:space="0" w:color="9CC2E5"/>
            </w:tcBorders>
            <w:shd w:val="clear" w:color="auto" w:fill="auto"/>
            <w:vAlign w:val="center"/>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Të ardhura nga dokumentet për tender ose ankand</w:t>
            </w:r>
          </w:p>
        </w:tc>
        <w:tc>
          <w:tcPr>
            <w:tcW w:w="1119"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w:t>
            </w:r>
          </w:p>
        </w:tc>
        <w:tc>
          <w:tcPr>
            <w:tcW w:w="609" w:type="pct"/>
            <w:gridSpan w:val="2"/>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Vlerë</w:t>
            </w:r>
          </w:p>
        </w:tc>
      </w:tr>
      <w:tr w:rsidR="00BB3CF0" w:rsidRPr="00C40426" w:rsidTr="00CE62DE">
        <w:trPr>
          <w:trHeight w:val="218"/>
        </w:trPr>
        <w:tc>
          <w:tcPr>
            <w:tcW w:w="448" w:type="pct"/>
            <w:shd w:val="clear" w:color="auto" w:fill="DEEAF6"/>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2824" w:type="pct"/>
            <w:shd w:val="clear" w:color="auto" w:fill="DEEAF6"/>
            <w:vAlign w:val="center"/>
          </w:tcPr>
          <w:p w:rsidR="00BB3CF0" w:rsidRPr="00C40426" w:rsidRDefault="00BB3CF0" w:rsidP="00CE62DE">
            <w:pPr>
              <w:tabs>
                <w:tab w:val="left" w:pos="360"/>
              </w:tabs>
              <w:spacing w:after="0"/>
              <w:jc w:val="left"/>
              <w:rPr>
                <w:rFonts w:ascii="Times New Roman" w:eastAsia="Batang" w:hAnsi="Times New Roman"/>
                <w:b/>
                <w:i/>
                <w:noProof w:val="0"/>
                <w:color w:val="000000"/>
                <w:szCs w:val="24"/>
              </w:rPr>
            </w:pPr>
            <w:r w:rsidRPr="00C40426">
              <w:rPr>
                <w:rFonts w:ascii="Times New Roman" w:eastAsia="SimSun" w:hAnsi="Times New Roman"/>
                <w:bCs/>
                <w:noProof w:val="0"/>
                <w:color w:val="000000"/>
                <w:szCs w:val="24"/>
              </w:rPr>
              <w:t>Të ardhura nga dokumentet për tender ose ankand</w:t>
            </w:r>
          </w:p>
        </w:tc>
        <w:tc>
          <w:tcPr>
            <w:tcW w:w="1119"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Lekë/dokumente</w:t>
            </w:r>
          </w:p>
        </w:tc>
        <w:tc>
          <w:tcPr>
            <w:tcW w:w="609" w:type="pct"/>
            <w:gridSpan w:val="2"/>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r w:rsidR="00BB3CF0" w:rsidRPr="00C40426" w:rsidTr="00CE62DE">
        <w:trPr>
          <w:gridAfter w:val="1"/>
          <w:wAfter w:w="5" w:type="pct"/>
          <w:trHeight w:val="180"/>
        </w:trPr>
        <w:tc>
          <w:tcPr>
            <w:tcW w:w="448" w:type="pc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II.9.4</w:t>
            </w:r>
          </w:p>
        </w:tc>
        <w:tc>
          <w:tcPr>
            <w:tcW w:w="2824" w:type="pct"/>
            <w:tcBorders>
              <w:bottom w:val="single" w:sz="12" w:space="0" w:color="9CC2E5"/>
            </w:tcBorders>
            <w:shd w:val="clear" w:color="auto" w:fill="auto"/>
            <w:vAlign w:val="center"/>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Tarifë për kopshtet</w:t>
            </w:r>
          </w:p>
        </w:tc>
        <w:tc>
          <w:tcPr>
            <w:tcW w:w="1120"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w:t>
            </w:r>
          </w:p>
        </w:tc>
        <w:tc>
          <w:tcPr>
            <w:tcW w:w="603"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Vlerë</w:t>
            </w:r>
          </w:p>
        </w:tc>
      </w:tr>
      <w:tr w:rsidR="00BB3CF0" w:rsidRPr="00C40426" w:rsidTr="00CE62DE">
        <w:trPr>
          <w:gridAfter w:val="1"/>
          <w:wAfter w:w="5" w:type="pct"/>
          <w:trHeight w:val="180"/>
        </w:trPr>
        <w:tc>
          <w:tcPr>
            <w:tcW w:w="448" w:type="pct"/>
            <w:shd w:val="clear" w:color="auto" w:fill="DEEAF6"/>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2824" w:type="pct"/>
            <w:shd w:val="clear" w:color="auto" w:fill="DEEAF6"/>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Tarifë për kopshte</w:t>
            </w:r>
          </w:p>
        </w:tc>
        <w:tc>
          <w:tcPr>
            <w:tcW w:w="1120"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Kuota mujore lekë/fëmijë</w:t>
            </w:r>
          </w:p>
        </w:tc>
        <w:tc>
          <w:tcPr>
            <w:tcW w:w="603" w:type="pct"/>
            <w:shd w:val="clear" w:color="auto" w:fill="DEEAF6"/>
            <w:vAlign w:val="center"/>
          </w:tcPr>
          <w:p w:rsidR="00BB3CF0" w:rsidRPr="00C40426" w:rsidRDefault="00BB3CF0" w:rsidP="00CE62DE">
            <w:pPr>
              <w:tabs>
                <w:tab w:val="center" w:pos="474"/>
                <w:tab w:val="right" w:pos="949"/>
              </w:tabs>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1.500</w:t>
            </w:r>
          </w:p>
        </w:tc>
      </w:tr>
    </w:tbl>
    <w:p w:rsidR="00BB3CF0" w:rsidRPr="00CC2AFA" w:rsidRDefault="00BB3CF0" w:rsidP="00BB3CF0">
      <w:pPr>
        <w:pStyle w:val="BodyText2"/>
        <w:spacing w:after="0" w:line="276" w:lineRule="auto"/>
        <w:rPr>
          <w:b/>
          <w:noProof w:val="0"/>
          <w:color w:val="808080"/>
          <w:lang w:val="sq-AL"/>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828"/>
        <w:gridCol w:w="5220"/>
        <w:gridCol w:w="2069"/>
        <w:gridCol w:w="1126"/>
      </w:tblGrid>
      <w:tr w:rsidR="00BB3CF0" w:rsidRPr="00C40426" w:rsidTr="00CE62DE">
        <w:trPr>
          <w:trHeight w:val="211"/>
        </w:trPr>
        <w:tc>
          <w:tcPr>
            <w:tcW w:w="448" w:type="pct"/>
            <w:tcBorders>
              <w:bottom w:val="single" w:sz="12" w:space="0" w:color="9CC2E5"/>
            </w:tcBorders>
            <w:shd w:val="clear" w:color="auto" w:fill="auto"/>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II.9.5</w:t>
            </w:r>
          </w:p>
        </w:tc>
        <w:tc>
          <w:tcPr>
            <w:tcW w:w="2824" w:type="pct"/>
            <w:tcBorders>
              <w:bottom w:val="single" w:sz="12" w:space="0" w:color="9CC2E5"/>
            </w:tcBorders>
            <w:shd w:val="clear" w:color="auto" w:fill="auto"/>
            <w:vAlign w:val="center"/>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Tarifë çerdhet</w:t>
            </w:r>
          </w:p>
        </w:tc>
        <w:tc>
          <w:tcPr>
            <w:tcW w:w="1119"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w:t>
            </w:r>
          </w:p>
        </w:tc>
        <w:tc>
          <w:tcPr>
            <w:tcW w:w="609"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Vlerë</w:t>
            </w:r>
          </w:p>
        </w:tc>
      </w:tr>
      <w:tr w:rsidR="00BB3CF0" w:rsidRPr="00C40426" w:rsidTr="00CE62DE">
        <w:trPr>
          <w:trHeight w:val="211"/>
        </w:trPr>
        <w:tc>
          <w:tcPr>
            <w:tcW w:w="448" w:type="pct"/>
            <w:shd w:val="clear" w:color="auto" w:fill="DEEAF6"/>
            <w:noWrap/>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2824" w:type="pct"/>
            <w:shd w:val="clear" w:color="auto" w:fill="DEEAF6"/>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Tarifë çerdhet</w:t>
            </w:r>
          </w:p>
        </w:tc>
        <w:tc>
          <w:tcPr>
            <w:tcW w:w="1119"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Kuota mujore lekë/fëmijë</w:t>
            </w:r>
          </w:p>
        </w:tc>
        <w:tc>
          <w:tcPr>
            <w:tcW w:w="609"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w:t>
            </w:r>
          </w:p>
        </w:tc>
      </w:tr>
    </w:tbl>
    <w:p w:rsidR="00BB3CF0" w:rsidRPr="00CC2AFA" w:rsidRDefault="00BB3CF0" w:rsidP="00BB3CF0">
      <w:pPr>
        <w:pStyle w:val="BodyText2"/>
        <w:spacing w:after="0" w:line="276" w:lineRule="auto"/>
        <w:rPr>
          <w:b/>
          <w:noProof w:val="0"/>
          <w:color w:val="808080"/>
          <w:lang w:val="sq-AL"/>
        </w:rPr>
      </w:pPr>
    </w:p>
    <w:p w:rsidR="00BB3CF0" w:rsidRPr="00CC2AFA" w:rsidRDefault="00BB3CF0" w:rsidP="00BB3CF0">
      <w:pPr>
        <w:pStyle w:val="BodyText2"/>
        <w:spacing w:after="0" w:line="276" w:lineRule="auto"/>
        <w:rPr>
          <w:noProof w:val="0"/>
          <w:lang w:val="sq-AL"/>
        </w:rPr>
      </w:pPr>
      <w:r w:rsidRPr="00CC2AFA">
        <w:rPr>
          <w:b/>
          <w:noProof w:val="0"/>
          <w:lang w:val="sq-AL"/>
        </w:rPr>
        <w:t>Strukturat përgjegjëse për vjeljet e tarifës:</w:t>
      </w:r>
      <w:r w:rsidRPr="00CC2AFA">
        <w:rPr>
          <w:b/>
          <w:noProof w:val="0"/>
          <w:color w:val="808080"/>
          <w:lang w:val="sq-AL"/>
        </w:rPr>
        <w:t xml:space="preserve"> </w:t>
      </w:r>
      <w:r w:rsidRPr="00CC2AFA">
        <w:rPr>
          <w:bCs/>
          <w:iCs/>
          <w:noProof w:val="0"/>
          <w:lang w:val="sq-AL"/>
        </w:rPr>
        <w:t>Struktura e ngarkuar për vjeljen e tarifave p</w:t>
      </w:r>
      <w:r w:rsidRPr="00CC2AFA">
        <w:rPr>
          <w:noProof w:val="0"/>
          <w:lang w:val="sq-AL"/>
        </w:rPr>
        <w:t xml:space="preserve">ër kategoritë </w:t>
      </w:r>
      <w:r w:rsidRPr="00CC2AFA">
        <w:rPr>
          <w:b/>
          <w:noProof w:val="0"/>
          <w:lang w:val="sq-AL"/>
        </w:rPr>
        <w:t>II.9.1, II.9.2</w:t>
      </w:r>
      <w:r w:rsidRPr="00CC2AFA">
        <w:rPr>
          <w:noProof w:val="0"/>
          <w:lang w:val="sq-AL"/>
        </w:rPr>
        <w:t>, janë institucionet përkatëse që ofrojnë shërbimet.</w:t>
      </w:r>
    </w:p>
    <w:p w:rsidR="00BB3CF0" w:rsidRPr="00CC2AFA" w:rsidRDefault="00BB3CF0" w:rsidP="00BB3CF0">
      <w:pPr>
        <w:pStyle w:val="BodyText2"/>
        <w:spacing w:after="0" w:line="276" w:lineRule="auto"/>
        <w:rPr>
          <w:b/>
          <w:noProof w:val="0"/>
          <w:color w:val="808080"/>
          <w:sz w:val="18"/>
          <w:lang w:val="sq-AL"/>
        </w:rPr>
      </w:pPr>
    </w:p>
    <w:p w:rsidR="00BB3CF0" w:rsidRPr="00CC2AFA" w:rsidRDefault="00BB3CF0" w:rsidP="00BB3CF0">
      <w:pPr>
        <w:rPr>
          <w:rFonts w:ascii="Times New Roman" w:hAnsi="Times New Roman"/>
          <w:bCs/>
          <w:iCs/>
          <w:noProof w:val="0"/>
          <w:sz w:val="24"/>
          <w:szCs w:val="24"/>
        </w:rPr>
      </w:pPr>
      <w:r w:rsidRPr="00CC2AFA">
        <w:rPr>
          <w:rFonts w:ascii="Times New Roman" w:hAnsi="Times New Roman"/>
          <w:bCs/>
          <w:iCs/>
          <w:noProof w:val="0"/>
          <w:sz w:val="24"/>
          <w:szCs w:val="24"/>
        </w:rPr>
        <w:t>Drejtoritë/Institucionet përkatëse përcjellin informacionin tek Drejtoria ekonomike në mënyrë periodike dhe nuk ofrojnë shërbimin përkatës pa u kryer shlyerja e detyrimit.</w:t>
      </w:r>
    </w:p>
    <w:p w:rsidR="00BB3CF0" w:rsidRPr="00CC2AFA" w:rsidRDefault="00BB3CF0" w:rsidP="00BB3CF0">
      <w:pPr>
        <w:rPr>
          <w:rFonts w:ascii="Times New Roman" w:hAnsi="Times New Roman"/>
          <w:bCs/>
          <w:iCs/>
          <w:noProof w:val="0"/>
          <w:sz w:val="24"/>
          <w:szCs w:val="24"/>
        </w:rPr>
      </w:pPr>
      <w:r w:rsidRPr="00CC2AFA">
        <w:rPr>
          <w:rFonts w:ascii="Times New Roman" w:hAnsi="Times New Roman"/>
          <w:bCs/>
          <w:iCs/>
          <w:noProof w:val="0"/>
          <w:sz w:val="24"/>
          <w:szCs w:val="24"/>
        </w:rPr>
        <w:lastRenderedPageBreak/>
        <w:t>Tarifat mbulohen nga subjekti  që përfiton shërbimin.</w:t>
      </w:r>
    </w:p>
    <w:p w:rsidR="00BB3CF0" w:rsidRPr="00CC2AFA" w:rsidRDefault="00BB3CF0" w:rsidP="00BB3CF0">
      <w:pPr>
        <w:rPr>
          <w:rFonts w:ascii="Times New Roman" w:hAnsi="Times New Roman"/>
          <w:noProof w:val="0"/>
          <w:sz w:val="24"/>
          <w:szCs w:val="24"/>
        </w:rPr>
      </w:pPr>
      <w:r w:rsidRPr="00CC2AFA">
        <w:rPr>
          <w:rFonts w:ascii="Times New Roman" w:hAnsi="Times New Roman"/>
          <w:bCs/>
          <w:iCs/>
          <w:noProof w:val="0"/>
          <w:sz w:val="24"/>
          <w:szCs w:val="24"/>
        </w:rPr>
        <w:t xml:space="preserve">Për tarifën </w:t>
      </w:r>
      <w:r w:rsidRPr="00CC2AFA">
        <w:rPr>
          <w:rFonts w:ascii="Times New Roman" w:hAnsi="Times New Roman"/>
          <w:b/>
          <w:noProof w:val="0"/>
          <w:sz w:val="24"/>
          <w:szCs w:val="24"/>
        </w:rPr>
        <w:t>II.9.3</w:t>
      </w:r>
      <w:r>
        <w:rPr>
          <w:rFonts w:ascii="Times New Roman" w:hAnsi="Times New Roman"/>
          <w:b/>
          <w:noProof w:val="0"/>
          <w:sz w:val="24"/>
          <w:szCs w:val="24"/>
        </w:rPr>
        <w:t xml:space="preserve"> </w:t>
      </w:r>
      <w:r w:rsidRPr="00CC2AFA">
        <w:rPr>
          <w:rFonts w:ascii="Times New Roman" w:hAnsi="Times New Roman"/>
          <w:noProof w:val="0"/>
          <w:sz w:val="24"/>
          <w:szCs w:val="24"/>
        </w:rPr>
        <w:t>Njësia e Prokurimit përcjell informacionin tek Drejtoria e të Ekonomike, e cila nga ana e saj ndjek mbledhjen e të ardhurës përkatëse.</w:t>
      </w:r>
    </w:p>
    <w:p w:rsidR="00BB3CF0" w:rsidRPr="00CC2AFA" w:rsidRDefault="00BB3CF0" w:rsidP="00BB3CF0">
      <w:pPr>
        <w:rPr>
          <w:rFonts w:ascii="Times New Roman" w:hAnsi="Times New Roman"/>
          <w:noProof w:val="0"/>
          <w:sz w:val="24"/>
          <w:szCs w:val="24"/>
        </w:rPr>
      </w:pPr>
      <w:r w:rsidRPr="00CC2AFA">
        <w:rPr>
          <w:rFonts w:ascii="Times New Roman" w:hAnsi="Times New Roman"/>
          <w:noProof w:val="0"/>
          <w:sz w:val="24"/>
          <w:szCs w:val="24"/>
        </w:rPr>
        <w:t>Për tarifën II.9.4, II.9.5 të ardhurat llogariten dhe arkëtohen nga drejtoria ekonomike.</w:t>
      </w:r>
    </w:p>
    <w:p w:rsidR="00BB3CF0" w:rsidRPr="00E07DE6" w:rsidRDefault="00BB3CF0" w:rsidP="00BB3CF0">
      <w:pPr>
        <w:rPr>
          <w:rFonts w:ascii="Times New Roman" w:hAnsi="Times New Roman"/>
          <w:bCs/>
          <w:iCs/>
          <w:noProof w:val="0"/>
          <w:sz w:val="24"/>
          <w:szCs w:val="24"/>
        </w:rPr>
      </w:pPr>
    </w:p>
    <w:p w:rsidR="00BB3CF0" w:rsidRPr="00E07DE6" w:rsidRDefault="00BB3CF0" w:rsidP="00BB3CF0">
      <w:pPr>
        <w:pStyle w:val="Heading3"/>
        <w:ind w:left="720"/>
        <w:rPr>
          <w:rFonts w:ascii="Times New Roman" w:hAnsi="Times New Roman"/>
          <w:color w:val="auto"/>
        </w:rPr>
      </w:pPr>
      <w:bookmarkStart w:id="84" w:name="_Toc440566799"/>
      <w:bookmarkStart w:id="85" w:name="_Toc465846082"/>
      <w:bookmarkStart w:id="86" w:name="_Toc465846358"/>
      <w:bookmarkStart w:id="87" w:name="_Toc466880796"/>
      <w:bookmarkStart w:id="88" w:name="_Toc436907406"/>
      <w:r w:rsidRPr="00E07DE6">
        <w:rPr>
          <w:rFonts w:ascii="Times New Roman" w:hAnsi="Times New Roman"/>
          <w:color w:val="auto"/>
        </w:rPr>
        <w:t>II.10 Tarifat e shërbimeve që kryen struktura e mbrojtjes nga zjarri dhe shpëtimi ndaj shtetasve dhe personave, juridik e fizik, vendas e të huaj.</w:t>
      </w:r>
      <w:bookmarkEnd w:id="84"/>
      <w:bookmarkEnd w:id="85"/>
      <w:bookmarkEnd w:id="86"/>
      <w:bookmarkEnd w:id="87"/>
    </w:p>
    <w:p w:rsidR="00BB3CF0" w:rsidRPr="00E07DE6" w:rsidRDefault="00BB3CF0" w:rsidP="00BB3CF0">
      <w:pPr>
        <w:pStyle w:val="Heading3"/>
        <w:rPr>
          <w:rFonts w:ascii="Times New Roman" w:hAnsi="Times New Roman"/>
          <w:color w:val="auto"/>
        </w:rPr>
      </w:pPr>
    </w:p>
    <w:p w:rsidR="00BB3CF0" w:rsidRPr="00CA4BE2" w:rsidRDefault="00BB3CF0" w:rsidP="00BB3CF0">
      <w:pPr>
        <w:pStyle w:val="Caption"/>
        <w:spacing w:after="60"/>
        <w:ind w:left="-90"/>
        <w:rPr>
          <w:b w:val="0"/>
          <w:noProof w:val="0"/>
          <w:sz w:val="24"/>
          <w:szCs w:val="24"/>
          <w:lang w:val="sq-AL"/>
        </w:rPr>
      </w:pPr>
      <w:bookmarkStart w:id="89" w:name="_Toc466644902"/>
      <w:r>
        <w:rPr>
          <w:b w:val="0"/>
          <w:sz w:val="20"/>
        </w:rPr>
        <w:t>Tabela</w:t>
      </w:r>
      <w:r w:rsidRPr="00CA4BE2">
        <w:rPr>
          <w:b w:val="0"/>
          <w:sz w:val="20"/>
        </w:rPr>
        <w:t xml:space="preserve"> </w:t>
      </w:r>
      <w:r>
        <w:rPr>
          <w:b w:val="0"/>
          <w:sz w:val="20"/>
        </w:rPr>
        <w:t>26</w:t>
      </w:r>
      <w:r w:rsidRPr="00CA4BE2">
        <w:rPr>
          <w:b w:val="0"/>
          <w:sz w:val="20"/>
        </w:rPr>
        <w:t xml:space="preserve">: Tarifat e shërbimeve që kryen struktura e mbrojtjes nga zjarri dhe shpëtimi për vitet </w:t>
      </w:r>
      <w:bookmarkEnd w:id="89"/>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98"/>
        <w:gridCol w:w="5721"/>
        <w:gridCol w:w="1301"/>
        <w:gridCol w:w="1623"/>
      </w:tblGrid>
      <w:tr w:rsidR="00BB3CF0" w:rsidRPr="00C40426" w:rsidTr="00CE62DE">
        <w:trPr>
          <w:trHeight w:val="349"/>
        </w:trPr>
        <w:tc>
          <w:tcPr>
            <w:tcW w:w="323"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Nr.</w:t>
            </w:r>
          </w:p>
        </w:tc>
        <w:tc>
          <w:tcPr>
            <w:tcW w:w="3095"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Tarifat e shërbimeve</w:t>
            </w:r>
          </w:p>
        </w:tc>
        <w:tc>
          <w:tcPr>
            <w:tcW w:w="704" w:type="pct"/>
            <w:tcBorders>
              <w:bottom w:val="single" w:sz="12" w:space="0" w:color="9CC2E5"/>
            </w:tcBorders>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878"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Tarifa</w:t>
            </w:r>
          </w:p>
        </w:tc>
      </w:tr>
      <w:tr w:rsidR="00BB3CF0" w:rsidRPr="00C40426" w:rsidTr="00CE62DE">
        <w:trPr>
          <w:trHeight w:val="315"/>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Për kundërfirmimin e studimeve urbanistike, të planeve rregulluese, projekteve të shesheve të te ndërtimit dhe të objekteve brenda tyre.</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b/>
                <w:noProof w:val="0"/>
                <w:color w:val="000000"/>
                <w:szCs w:val="24"/>
              </w:rPr>
            </w:pPr>
          </w:p>
        </w:tc>
      </w:tr>
      <w:tr w:rsidR="00BB3CF0" w:rsidRPr="00C40426" w:rsidTr="00CE62DE">
        <w:trPr>
          <w:trHeight w:val="315"/>
        </w:trPr>
        <w:tc>
          <w:tcPr>
            <w:tcW w:w="323"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1.1</w:t>
            </w:r>
          </w:p>
        </w:tc>
        <w:tc>
          <w:tcPr>
            <w:tcW w:w="3095" w:type="pct"/>
            <w:shd w:val="clear" w:color="auto" w:fill="auto"/>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Për projektet e mbrojtjes nga zjarri, që u bëhen studimeve urbanistike dhe planeve rregulluese.</w:t>
            </w:r>
          </w:p>
        </w:tc>
        <w:tc>
          <w:tcPr>
            <w:tcW w:w="704" w:type="pct"/>
            <w:shd w:val="clear" w:color="auto" w:fill="auto"/>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0.5 % e vlerës se projektit</w:t>
            </w:r>
          </w:p>
        </w:tc>
      </w:tr>
      <w:tr w:rsidR="00BB3CF0" w:rsidRPr="00C40426" w:rsidTr="00CE62DE">
        <w:trPr>
          <w:trHeight w:val="315"/>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1.2</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 banesat, rikonstruksionet e tyre e shtesë kati në to, si dhe për çdo lloj objekti ndërtimi, me vlerë deri ne 1 000 000 lekë.</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w:t>
            </w:r>
          </w:p>
        </w:tc>
      </w:tr>
      <w:tr w:rsidR="00BB3CF0" w:rsidRPr="00C40426" w:rsidTr="00CE62DE">
        <w:trPr>
          <w:trHeight w:val="315"/>
        </w:trPr>
        <w:tc>
          <w:tcPr>
            <w:tcW w:w="323"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1.3</w:t>
            </w:r>
          </w:p>
        </w:tc>
        <w:tc>
          <w:tcPr>
            <w:tcW w:w="3095" w:type="pct"/>
            <w:shd w:val="clear" w:color="auto" w:fill="auto"/>
            <w:vAlign w:val="center"/>
          </w:tcPr>
          <w:p w:rsidR="00BB3CF0" w:rsidRPr="00C40426" w:rsidRDefault="00BB3CF0" w:rsidP="00CE62DE">
            <w:pPr>
              <w:spacing w:before="20" w:after="20"/>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 banesat, dyqanet, lokalet, serviset, repartet artizanale, magazina mallrash etj., me vlerë investimi nga 1 000 000 deri ne 2 000 000 lekë.</w:t>
            </w:r>
          </w:p>
        </w:tc>
        <w:tc>
          <w:tcPr>
            <w:tcW w:w="704" w:type="pct"/>
            <w:shd w:val="clear" w:color="auto" w:fill="auto"/>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r w:rsidR="00BB3CF0" w:rsidRPr="00C40426" w:rsidTr="00CE62DE">
        <w:trPr>
          <w:trHeight w:val="315"/>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1.4</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 hotelet, motelet, rezidencat, komplekse dyqanesh ose supermarkete me vlerë investimi deri në 20 000 000 lekë.</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r w:rsidR="00BB3CF0" w:rsidRPr="00C40426" w:rsidTr="00CE62DE">
        <w:trPr>
          <w:trHeight w:val="315"/>
        </w:trPr>
        <w:tc>
          <w:tcPr>
            <w:tcW w:w="323"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1.5</w:t>
            </w:r>
          </w:p>
        </w:tc>
        <w:tc>
          <w:tcPr>
            <w:tcW w:w="3095" w:type="pct"/>
            <w:shd w:val="clear" w:color="auto" w:fill="auto"/>
            <w:vAlign w:val="center"/>
          </w:tcPr>
          <w:p w:rsidR="00BB3CF0" w:rsidRPr="00C40426" w:rsidRDefault="00BB3CF0" w:rsidP="00CE62DE">
            <w:pPr>
              <w:spacing w:before="20" w:after="20"/>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 objektet me vlerë investimi deri në 50 000 000 lekë.</w:t>
            </w:r>
          </w:p>
        </w:tc>
        <w:tc>
          <w:tcPr>
            <w:tcW w:w="704" w:type="pct"/>
            <w:shd w:val="clear" w:color="auto" w:fill="auto"/>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10,000</w:t>
            </w:r>
          </w:p>
        </w:tc>
      </w:tr>
      <w:tr w:rsidR="00BB3CF0" w:rsidRPr="00C40426" w:rsidTr="00CE62DE">
        <w:trPr>
          <w:trHeight w:val="315"/>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1.6</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 objektet me vlere investimi mbi 50 000 000 lekë.</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15,000</w:t>
            </w:r>
          </w:p>
        </w:tc>
      </w:tr>
      <w:tr w:rsidR="00BB3CF0" w:rsidRPr="00C40426" w:rsidTr="00CE62DE">
        <w:trPr>
          <w:trHeight w:val="315"/>
        </w:trPr>
        <w:tc>
          <w:tcPr>
            <w:tcW w:w="323"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1.7</w:t>
            </w:r>
          </w:p>
        </w:tc>
        <w:tc>
          <w:tcPr>
            <w:tcW w:w="3095" w:type="pct"/>
            <w:shd w:val="clear" w:color="auto" w:fill="auto"/>
            <w:vAlign w:val="center"/>
          </w:tcPr>
          <w:p w:rsidR="00BB3CF0" w:rsidRPr="00C40426" w:rsidRDefault="00BB3CF0" w:rsidP="00CE62DE">
            <w:pPr>
              <w:spacing w:before="20" w:after="20"/>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 ndërtime qyteza e fshatra turistike, si dhe për vepra të tjera me vlerë investimi mbi 1 000000 USD.</w:t>
            </w:r>
          </w:p>
        </w:tc>
        <w:tc>
          <w:tcPr>
            <w:tcW w:w="704" w:type="pct"/>
            <w:shd w:val="clear" w:color="auto" w:fill="auto"/>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50,000</w:t>
            </w:r>
          </w:p>
        </w:tc>
      </w:tr>
      <w:tr w:rsidR="00BB3CF0" w:rsidRPr="00C40426" w:rsidTr="00CE62DE">
        <w:trPr>
          <w:trHeight w:val="315"/>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Për objektet me rrezik të theksuar për rënie zjarri e shpërthimi.</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r>
      <w:tr w:rsidR="00BB3CF0" w:rsidRPr="00C40426" w:rsidTr="00CE62DE">
        <w:trPr>
          <w:trHeight w:val="315"/>
        </w:trPr>
        <w:tc>
          <w:tcPr>
            <w:tcW w:w="323"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2.1</w:t>
            </w:r>
          </w:p>
        </w:tc>
        <w:tc>
          <w:tcPr>
            <w:tcW w:w="3095" w:type="pct"/>
            <w:shd w:val="clear" w:color="auto" w:fill="auto"/>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Për fabrikat, uzinat e qendrat e përpunimit te naftës e gazit të lëngëzuar, fabrikat e polisterolit e për prodhime kimikatesh, si dhe për vepra e objekte me proces teknologjik me rrezik zjarri të kategorive "A" dhe "B" (përcaktuar me rregulloren e projektimit të ndërtesave të çdo lloji).</w:t>
            </w:r>
          </w:p>
        </w:tc>
        <w:tc>
          <w:tcPr>
            <w:tcW w:w="704" w:type="pct"/>
            <w:shd w:val="clear" w:color="auto" w:fill="auto"/>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30,000</w:t>
            </w:r>
          </w:p>
        </w:tc>
      </w:tr>
      <w:tr w:rsidR="00BB3CF0" w:rsidRPr="00C40426" w:rsidTr="00CE62DE">
        <w:trPr>
          <w:trHeight w:val="315"/>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2.2</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Për depo qendrore karburanti, pika të shitjes së karburanteve dhe impianti të depozitimit dhe mbushjes të bombolave me gaz të lëngëzuar.</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20,000</w:t>
            </w:r>
          </w:p>
        </w:tc>
      </w:tr>
      <w:tr w:rsidR="00BB3CF0" w:rsidRPr="00C40426" w:rsidTr="00CE62DE">
        <w:trPr>
          <w:trHeight w:val="315"/>
        </w:trPr>
        <w:tc>
          <w:tcPr>
            <w:tcW w:w="323"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2.3</w:t>
            </w:r>
          </w:p>
        </w:tc>
        <w:tc>
          <w:tcPr>
            <w:tcW w:w="3095" w:type="pct"/>
            <w:shd w:val="clear" w:color="auto" w:fill="auto"/>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Për qendra e magazina të depozitimit të gazit të lëngshëm me shumicë, të karburanteve e lubrifikantëve në fuçi, të kimikateve e lëndëve të tjera me rrezik zjarri.</w:t>
            </w:r>
          </w:p>
        </w:tc>
        <w:tc>
          <w:tcPr>
            <w:tcW w:w="704" w:type="pct"/>
            <w:shd w:val="clear" w:color="auto" w:fill="auto"/>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15,000</w:t>
            </w:r>
          </w:p>
        </w:tc>
      </w:tr>
      <w:tr w:rsidR="00BB3CF0" w:rsidRPr="00C40426" w:rsidTr="00CE62DE">
        <w:trPr>
          <w:trHeight w:val="315"/>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2.4</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 xml:space="preserve">Për projekte të shfrytëzimit të burimeve të naftës, puse të shpim-kërkimit për tubacionet magjistrale të transportimit dhe </w:t>
            </w:r>
            <w:r w:rsidRPr="00C40426">
              <w:rPr>
                <w:rFonts w:ascii="Times New Roman" w:eastAsia="SimSun" w:hAnsi="Times New Roman"/>
                <w:noProof w:val="0"/>
                <w:color w:val="000000"/>
                <w:szCs w:val="24"/>
              </w:rPr>
              <w:lastRenderedPageBreak/>
              <w:t>për të gjithë infrastrukturën që lidhet me shfrytëzimin e tyre.</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lastRenderedPageBreak/>
              <w:t>Lekë</w:t>
            </w: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20,000</w:t>
            </w:r>
          </w:p>
        </w:tc>
      </w:tr>
      <w:tr w:rsidR="00BB3CF0" w:rsidRPr="00C40426" w:rsidTr="00CE62DE">
        <w:trPr>
          <w:trHeight w:val="1163"/>
        </w:trPr>
        <w:tc>
          <w:tcPr>
            <w:tcW w:w="323"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lastRenderedPageBreak/>
              <w:t>2.5</w:t>
            </w:r>
          </w:p>
        </w:tc>
        <w:tc>
          <w:tcPr>
            <w:tcW w:w="3095" w:type="pct"/>
            <w:shd w:val="clear" w:color="auto" w:fill="auto"/>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Për fabrika mielli, përpunimi druri, përpunimi të bimëve medicinale, të prodhimit të veshjeve dhe objekteve të tjera me proces teknologjik me rrezik zjarri të kategorisë "C".</w:t>
            </w:r>
          </w:p>
        </w:tc>
        <w:tc>
          <w:tcPr>
            <w:tcW w:w="704" w:type="pct"/>
            <w:shd w:val="clear" w:color="auto" w:fill="auto"/>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15,000</w:t>
            </w:r>
          </w:p>
        </w:tc>
      </w:tr>
      <w:tr w:rsidR="00BB3CF0" w:rsidRPr="00C40426" w:rsidTr="00CE62DE">
        <w:trPr>
          <w:trHeight w:val="315"/>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2.6</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Për fabrika e ndërmarrje të përpunimit e prodhimit të produkteve ushqimore, të detergjenteve, të prodhimit kozmetik, të pijeve alkoolike.</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20,000</w:t>
            </w:r>
          </w:p>
        </w:tc>
      </w:tr>
      <w:tr w:rsidR="00BB3CF0" w:rsidRPr="00C40426" w:rsidTr="00CE62DE">
        <w:trPr>
          <w:trHeight w:val="315"/>
        </w:trPr>
        <w:tc>
          <w:tcPr>
            <w:tcW w:w="323"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2.7</w:t>
            </w:r>
          </w:p>
        </w:tc>
        <w:tc>
          <w:tcPr>
            <w:tcW w:w="3095" w:type="pct"/>
            <w:shd w:val="clear" w:color="auto" w:fill="auto"/>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Për rikonstruksionet që kryen në të gjitha këto objekte, të cilat bëhen në bazë të projekteve përkatëse</w:t>
            </w:r>
          </w:p>
        </w:tc>
        <w:tc>
          <w:tcPr>
            <w:tcW w:w="704" w:type="pct"/>
            <w:shd w:val="clear" w:color="auto" w:fill="auto"/>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r w:rsidR="00BB3CF0" w:rsidRPr="00C40426" w:rsidTr="00CE62DE">
        <w:trPr>
          <w:trHeight w:val="416"/>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Për kontrollin teknik pas përfundimit të punimeve</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r>
      <w:tr w:rsidR="00BB3CF0" w:rsidRPr="00C40426" w:rsidTr="00CE62DE">
        <w:trPr>
          <w:trHeight w:val="315"/>
        </w:trPr>
        <w:tc>
          <w:tcPr>
            <w:tcW w:w="323"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3.1</w:t>
            </w:r>
          </w:p>
        </w:tc>
        <w:tc>
          <w:tcPr>
            <w:tcW w:w="3095" w:type="pct"/>
            <w:shd w:val="clear" w:color="auto" w:fill="auto"/>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Policia e Mbrojtjes nga Zjarri dhe Shpëtimit, në përfundimin e veprës apo te objektit, kontrollon, harton dhe u jep personave, juridike e fizike, shoqërive, private e shtetërore, aktin teknik përkatës.</w:t>
            </w:r>
          </w:p>
        </w:tc>
        <w:tc>
          <w:tcPr>
            <w:tcW w:w="704" w:type="pct"/>
            <w:shd w:val="clear" w:color="auto" w:fill="auto"/>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r w:rsidR="00BB3CF0" w:rsidRPr="00C40426" w:rsidTr="00CE62DE">
        <w:trPr>
          <w:trHeight w:val="315"/>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3.2</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Për përdorimin e automjeteve (autobote) që transportojnë karburante, gaze të lëngëzuar, alkoole, kimikate me rrezik zjarri, jepet akti teknik për plotësimin e normave teknike te mbrojtjes nga zjarri dhe shpëtimit.</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r w:rsidR="00BB3CF0" w:rsidRPr="00C40426" w:rsidTr="00CE62DE">
        <w:trPr>
          <w:trHeight w:val="315"/>
        </w:trPr>
        <w:tc>
          <w:tcPr>
            <w:tcW w:w="323"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3.3</w:t>
            </w:r>
          </w:p>
        </w:tc>
        <w:tc>
          <w:tcPr>
            <w:tcW w:w="3095" w:type="pct"/>
            <w:shd w:val="clear" w:color="auto" w:fill="auto"/>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Për ripërtëritjen vjetore te aktit teknik.</w:t>
            </w:r>
          </w:p>
        </w:tc>
        <w:tc>
          <w:tcPr>
            <w:tcW w:w="704" w:type="pct"/>
            <w:shd w:val="clear" w:color="auto" w:fill="auto"/>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r w:rsidR="00BB3CF0" w:rsidRPr="00C40426" w:rsidTr="00CE62DE">
        <w:trPr>
          <w:trHeight w:val="315"/>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Dhënia personave juridike, vendas e të huaj, licencën për prodhimin, mirëmbajtjen dhe tregtimin e teknikës, pajisjeve zjarrfikëse dhe lëndëve për shuarjen e zjarrit.</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25,000</w:t>
            </w:r>
          </w:p>
        </w:tc>
      </w:tr>
      <w:tr w:rsidR="00BB3CF0" w:rsidRPr="00C40426" w:rsidTr="00CE62DE">
        <w:trPr>
          <w:trHeight w:val="315"/>
        </w:trPr>
        <w:tc>
          <w:tcPr>
            <w:tcW w:w="323" w:type="pct"/>
            <w:shd w:val="clear" w:color="auto" w:fill="auto"/>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4.1</w:t>
            </w:r>
          </w:p>
        </w:tc>
        <w:tc>
          <w:tcPr>
            <w:tcW w:w="3095" w:type="pct"/>
            <w:shd w:val="clear" w:color="auto" w:fill="auto"/>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noProof w:val="0"/>
                <w:color w:val="000000"/>
                <w:szCs w:val="24"/>
              </w:rPr>
              <w:t>Ripërtëritja e licencës.</w:t>
            </w:r>
          </w:p>
        </w:tc>
        <w:tc>
          <w:tcPr>
            <w:tcW w:w="704" w:type="pct"/>
            <w:shd w:val="clear" w:color="auto" w:fill="auto"/>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10,000</w:t>
            </w:r>
          </w:p>
        </w:tc>
      </w:tr>
      <w:tr w:rsidR="00BB3CF0" w:rsidRPr="00C40426" w:rsidTr="00CE62DE">
        <w:trPr>
          <w:trHeight w:val="315"/>
        </w:trPr>
        <w:tc>
          <w:tcPr>
            <w:tcW w:w="323" w:type="pct"/>
            <w:shd w:val="clear" w:color="auto" w:fill="DEEAF6"/>
            <w:noWrap/>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5</w:t>
            </w:r>
          </w:p>
        </w:tc>
        <w:tc>
          <w:tcPr>
            <w:tcW w:w="3095" w:type="pct"/>
            <w:shd w:val="clear" w:color="auto" w:fill="DEEAF6"/>
            <w:vAlign w:val="center"/>
          </w:tcPr>
          <w:p w:rsidR="00BB3CF0" w:rsidRPr="00C40426" w:rsidRDefault="00BB3CF0" w:rsidP="00CE62DE">
            <w:pPr>
              <w:spacing w:before="20" w:after="20"/>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Për kryerjen e aktekspertizes për zjarret e rena, kur kërkohet nga organet e prokurorisë, te gjykatës ose nga vete shtetasit, personat, juridike e fizike, vendas e te huaj.</w:t>
            </w:r>
          </w:p>
        </w:tc>
        <w:tc>
          <w:tcPr>
            <w:tcW w:w="704" w:type="pct"/>
            <w:shd w:val="clear" w:color="auto" w:fill="DEEAF6"/>
            <w:noWrap/>
            <w:vAlign w:val="center"/>
          </w:tcPr>
          <w:p w:rsidR="00BB3CF0" w:rsidRPr="00C40426" w:rsidRDefault="00BB3CF0" w:rsidP="00CE62DE">
            <w:pPr>
              <w:spacing w:before="20" w:after="20"/>
              <w:jc w:val="center"/>
              <w:rPr>
                <w:rFonts w:ascii="Times New Roman" w:eastAsia="SimSun" w:hAnsi="Times New Roman"/>
                <w:b/>
                <w:noProof w:val="0"/>
                <w:color w:val="000000"/>
                <w:szCs w:val="24"/>
              </w:rPr>
            </w:pPr>
            <w:r w:rsidRPr="00C40426">
              <w:rPr>
                <w:rFonts w:ascii="Times New Roman" w:eastAsia="SimSun" w:hAnsi="Times New Roman"/>
                <w:b/>
                <w:noProof w:val="0"/>
                <w:color w:val="000000"/>
                <w:szCs w:val="24"/>
              </w:rPr>
              <w:t>Lekë</w:t>
            </w:r>
          </w:p>
        </w:tc>
        <w:tc>
          <w:tcPr>
            <w:tcW w:w="878"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25,000</w:t>
            </w:r>
          </w:p>
        </w:tc>
      </w:tr>
    </w:tbl>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90" w:name="_Toc440566800"/>
      <w:bookmarkStart w:id="91" w:name="_Toc465846083"/>
      <w:r w:rsidRPr="00E07DE6">
        <w:rPr>
          <w:rFonts w:ascii="Times New Roman" w:hAnsi="Times New Roman"/>
          <w:noProof w:val="0"/>
          <w:color w:val="auto"/>
          <w:lang w:val="sq-AL"/>
        </w:rPr>
        <w:t>Tarife sherbimi  per rastet e Zjarrit</w:t>
      </w:r>
    </w:p>
    <w:p w:rsidR="00BB3CF0" w:rsidRPr="00E07DE6" w:rsidRDefault="00BB3CF0" w:rsidP="00BB3CF0">
      <w:r w:rsidRPr="00E07DE6">
        <w:t>1-Per  ndertesat e banimit -  0 lek</w:t>
      </w:r>
    </w:p>
    <w:p w:rsidR="00BB3CF0" w:rsidRPr="00E07DE6" w:rsidRDefault="00BB3CF0" w:rsidP="00BB3CF0">
      <w:r w:rsidRPr="00E07DE6">
        <w:t>2-Per Ndertesat e biznesit -5000lek/ore</w:t>
      </w:r>
    </w:p>
    <w:p w:rsidR="00BB3CF0" w:rsidRPr="00E07DE6" w:rsidRDefault="00BB3CF0" w:rsidP="00BB3CF0">
      <w:pPr>
        <w:pStyle w:val="Heading3"/>
        <w:spacing w:after="160"/>
        <w:ind w:left="720"/>
        <w:rPr>
          <w:rFonts w:ascii="Times New Roman" w:hAnsi="Times New Roman"/>
          <w:color w:val="auto"/>
        </w:rPr>
      </w:pPr>
      <w:bookmarkStart w:id="92" w:name="_Toc466880797"/>
      <w:r w:rsidRPr="00E07DE6">
        <w:rPr>
          <w:rFonts w:ascii="Times New Roman" w:hAnsi="Times New Roman"/>
          <w:color w:val="auto"/>
        </w:rPr>
        <w:t>II.11 Tarifa për zënien e hapësirave publike</w:t>
      </w:r>
      <w:bookmarkEnd w:id="88"/>
      <w:bookmarkEnd w:id="90"/>
      <w:bookmarkEnd w:id="91"/>
      <w:bookmarkEnd w:id="92"/>
    </w:p>
    <w:p w:rsidR="00BB3CF0" w:rsidRPr="00CC2AFA" w:rsidRDefault="00BB3CF0" w:rsidP="00BB3CF0">
      <w:pPr>
        <w:tabs>
          <w:tab w:val="left" w:pos="6864"/>
        </w:tabs>
        <w:autoSpaceDE w:val="0"/>
        <w:autoSpaceDN w:val="0"/>
        <w:adjustRightInd w:val="0"/>
        <w:rPr>
          <w:rFonts w:ascii="Times New Roman" w:hAnsi="Times New Roman"/>
          <w:b/>
          <w:bCs/>
          <w:iCs/>
          <w:noProof w:val="0"/>
          <w:color w:val="808080"/>
          <w:sz w:val="24"/>
          <w:szCs w:val="24"/>
        </w:rPr>
      </w:pPr>
      <w:r w:rsidRPr="00CC2AFA">
        <w:rPr>
          <w:rFonts w:ascii="Times New Roman" w:hAnsi="Times New Roman"/>
          <w:b/>
          <w:noProof w:val="0"/>
          <w:sz w:val="24"/>
          <w:szCs w:val="24"/>
        </w:rPr>
        <w:t>Përkufizimi</w:t>
      </w:r>
      <w:r w:rsidRPr="00CC2AFA">
        <w:rPr>
          <w:rFonts w:ascii="Times New Roman" w:hAnsi="Times New Roman"/>
          <w:noProof w:val="0"/>
          <w:sz w:val="24"/>
          <w:szCs w:val="24"/>
        </w:rPr>
        <w:t>:</w:t>
      </w:r>
      <w:r w:rsidRPr="00CC2AFA">
        <w:rPr>
          <w:rFonts w:ascii="Times New Roman" w:hAnsi="Times New Roman"/>
          <w:noProof w:val="0"/>
          <w:color w:val="808080"/>
          <w:sz w:val="24"/>
          <w:szCs w:val="24"/>
        </w:rPr>
        <w:t xml:space="preserve"> </w:t>
      </w:r>
      <w:r w:rsidRPr="00CC2AFA">
        <w:rPr>
          <w:rFonts w:ascii="Times New Roman" w:hAnsi="Times New Roman"/>
          <w:noProof w:val="0"/>
          <w:sz w:val="24"/>
          <w:szCs w:val="24"/>
        </w:rPr>
        <w:t>Tarifa për zënien e hapësirave publike paguhet për zënien e hapësirave publike. Tarifa llogaritet si detyrim mujor i subjektit/individit.</w:t>
      </w:r>
    </w:p>
    <w:p w:rsidR="00BB3CF0" w:rsidRPr="00CC2AFA" w:rsidRDefault="00BB3CF0" w:rsidP="00BB3CF0">
      <w:pPr>
        <w:autoSpaceDE w:val="0"/>
        <w:autoSpaceDN w:val="0"/>
        <w:adjustRightInd w:val="0"/>
        <w:rPr>
          <w:rFonts w:ascii="Times New Roman" w:hAnsi="Times New Roman"/>
          <w:noProof w:val="0"/>
          <w:color w:val="FF0000"/>
          <w:sz w:val="24"/>
          <w:szCs w:val="24"/>
        </w:rPr>
      </w:pPr>
      <w:r w:rsidRPr="00CC2AFA">
        <w:rPr>
          <w:rFonts w:ascii="Times New Roman" w:hAnsi="Times New Roman"/>
          <w:b/>
          <w:noProof w:val="0"/>
          <w:sz w:val="24"/>
          <w:szCs w:val="24"/>
        </w:rPr>
        <w:t>Baza e tarifës:</w:t>
      </w:r>
      <w:r w:rsidRPr="00CC2AFA">
        <w:rPr>
          <w:rFonts w:ascii="Times New Roman" w:hAnsi="Times New Roman"/>
          <w:noProof w:val="0"/>
          <w:color w:val="808080"/>
          <w:sz w:val="24"/>
          <w:szCs w:val="24"/>
        </w:rPr>
        <w:t xml:space="preserve"> </w:t>
      </w:r>
      <w:r w:rsidRPr="00CC2AFA">
        <w:rPr>
          <w:rFonts w:ascii="Times New Roman" w:hAnsi="Times New Roman"/>
          <w:noProof w:val="0"/>
          <w:sz w:val="24"/>
          <w:szCs w:val="24"/>
        </w:rPr>
        <w:t>Baza e tarifës për zënie të hapësirave publike është sipërfaqja në m</w:t>
      </w:r>
      <w:r w:rsidRPr="00CC2AFA">
        <w:rPr>
          <w:rFonts w:ascii="Times New Roman" w:hAnsi="Times New Roman"/>
          <w:noProof w:val="0"/>
          <w:sz w:val="24"/>
          <w:szCs w:val="24"/>
          <w:vertAlign w:val="superscript"/>
        </w:rPr>
        <w:t>2</w:t>
      </w:r>
      <w:r w:rsidRPr="00CC2AFA">
        <w:rPr>
          <w:rFonts w:ascii="Times New Roman" w:hAnsi="Times New Roman"/>
          <w:noProof w:val="0"/>
          <w:sz w:val="24"/>
          <w:szCs w:val="24"/>
        </w:rPr>
        <w:t xml:space="preserve">, e cila vihet në shfrytëzim nga individë dhe subjekte për qëllime biznesi, aktivitete, etj. </w:t>
      </w:r>
    </w:p>
    <w:p w:rsidR="00BB3CF0" w:rsidRPr="00CC2AFA" w:rsidRDefault="00BB3CF0" w:rsidP="00BB3CF0">
      <w:pPr>
        <w:autoSpaceDE w:val="0"/>
        <w:autoSpaceDN w:val="0"/>
        <w:adjustRightInd w:val="0"/>
        <w:rPr>
          <w:rFonts w:ascii="Times New Roman" w:hAnsi="Times New Roman"/>
          <w:noProof w:val="0"/>
          <w:sz w:val="24"/>
          <w:szCs w:val="24"/>
        </w:rPr>
      </w:pPr>
      <w:r w:rsidRPr="00CC2AFA">
        <w:rPr>
          <w:rFonts w:ascii="Times New Roman" w:hAnsi="Times New Roman"/>
          <w:b/>
          <w:noProof w:val="0"/>
          <w:sz w:val="24"/>
          <w:szCs w:val="24"/>
        </w:rPr>
        <w:t>Niveli i tarifës sipas kategorive dhe nënkategorive për zënien e hapësirave publike</w:t>
      </w:r>
      <w:r w:rsidRPr="00CC2AFA">
        <w:rPr>
          <w:rFonts w:ascii="Times New Roman" w:hAnsi="Times New Roman"/>
          <w:noProof w:val="0"/>
          <w:sz w:val="24"/>
          <w:szCs w:val="24"/>
        </w:rPr>
        <w:t xml:space="preserve">  paraqitet si më poshtë:</w:t>
      </w:r>
    </w:p>
    <w:p w:rsidR="00BB3CF0" w:rsidRPr="00CA4BE2" w:rsidRDefault="00BB3CF0" w:rsidP="00BB3CF0">
      <w:pPr>
        <w:pStyle w:val="Caption"/>
        <w:spacing w:after="60"/>
        <w:ind w:left="-90"/>
        <w:rPr>
          <w:b w:val="0"/>
          <w:noProof w:val="0"/>
          <w:sz w:val="24"/>
          <w:szCs w:val="24"/>
          <w:lang w:val="sq-AL"/>
        </w:rPr>
      </w:pPr>
      <w:bookmarkStart w:id="93" w:name="_Toc466644903"/>
      <w:r>
        <w:rPr>
          <w:b w:val="0"/>
          <w:sz w:val="20"/>
        </w:rPr>
        <w:t>Tabela</w:t>
      </w:r>
      <w:r w:rsidRPr="00CA4BE2">
        <w:rPr>
          <w:b w:val="0"/>
          <w:sz w:val="20"/>
        </w:rPr>
        <w:t xml:space="preserve"> </w:t>
      </w:r>
      <w:r>
        <w:rPr>
          <w:b w:val="0"/>
          <w:sz w:val="20"/>
        </w:rPr>
        <w:t>27</w:t>
      </w:r>
      <w:r w:rsidRPr="00CA4BE2">
        <w:rPr>
          <w:b w:val="0"/>
          <w:sz w:val="20"/>
        </w:rPr>
        <w:t xml:space="preserve">: Niveli i tarifës për zënien  e hapësirave publike për vitet </w:t>
      </w:r>
      <w:bookmarkEnd w:id="93"/>
      <w:r w:rsidR="00BF0C66">
        <w:rPr>
          <w:b w:val="0"/>
          <w:sz w:val="20"/>
        </w:rPr>
        <w:t>2018-2019</w:t>
      </w:r>
      <w:r w:rsidR="00BF0C66" w:rsidRPr="009A2AA0">
        <w:rPr>
          <w:b w:val="0"/>
          <w:sz w:val="20"/>
        </w:rPr>
        <w:t>-20</w:t>
      </w:r>
      <w:r w:rsidR="00BF0C66">
        <w:rPr>
          <w:b w:val="0"/>
          <w:sz w:val="20"/>
        </w:rPr>
        <w:t>20</w:t>
      </w:r>
    </w:p>
    <w:tbl>
      <w:tblPr>
        <w:tblW w:w="946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619"/>
        <w:gridCol w:w="3539"/>
        <w:gridCol w:w="1710"/>
        <w:gridCol w:w="1890"/>
        <w:gridCol w:w="1710"/>
      </w:tblGrid>
      <w:tr w:rsidR="00BB3CF0" w:rsidRPr="00C40426" w:rsidTr="00CE62DE">
        <w:trPr>
          <w:trHeight w:val="628"/>
        </w:trPr>
        <w:tc>
          <w:tcPr>
            <w:tcW w:w="619" w:type="dxa"/>
            <w:vMerge w:val="restart"/>
            <w:tcBorders>
              <w:bottom w:val="single" w:sz="12" w:space="0" w:color="9CC2E5"/>
            </w:tcBorders>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lastRenderedPageBreak/>
              <w:t>Nr.</w:t>
            </w:r>
          </w:p>
        </w:tc>
        <w:tc>
          <w:tcPr>
            <w:tcW w:w="3539" w:type="dxa"/>
            <w:vMerge w:val="restart"/>
            <w:tcBorders>
              <w:bottom w:val="single" w:sz="12" w:space="0" w:color="9CC2E5"/>
            </w:tcBorders>
            <w:shd w:val="clear" w:color="auto" w:fill="auto"/>
            <w:vAlign w:val="center"/>
          </w:tcPr>
          <w:p w:rsidR="00BB3CF0" w:rsidRPr="00C40426" w:rsidRDefault="00BB3CF0" w:rsidP="00CE62DE">
            <w:pPr>
              <w:tabs>
                <w:tab w:val="left" w:pos="360"/>
              </w:tabs>
              <w:spacing w:after="0"/>
              <w:jc w:val="left"/>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Destinacioni i hapësirës</w:t>
            </w:r>
          </w:p>
        </w:tc>
        <w:tc>
          <w:tcPr>
            <w:tcW w:w="1710" w:type="dxa"/>
            <w:vMerge w:val="restart"/>
            <w:tcBorders>
              <w:bottom w:val="single" w:sz="12" w:space="0" w:color="9CC2E5"/>
            </w:tcBorders>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Njësia</w:t>
            </w:r>
          </w:p>
        </w:tc>
        <w:tc>
          <w:tcPr>
            <w:tcW w:w="1890" w:type="dxa"/>
            <w:tcBorders>
              <w:bottom w:val="single" w:sz="12" w:space="0" w:color="9CC2E5"/>
            </w:tcBorders>
            <w:shd w:val="clear" w:color="auto" w:fill="auto"/>
            <w:vAlign w:val="center"/>
          </w:tcPr>
          <w:p w:rsidR="00BB3CF0" w:rsidRPr="00C40426" w:rsidRDefault="00BB3CF0" w:rsidP="00CE62DE">
            <w:pPr>
              <w:tabs>
                <w:tab w:val="left" w:pos="522"/>
              </w:tabs>
              <w:spacing w:after="0"/>
              <w:ind w:left="-108" w:right="-108"/>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NJA Shijak,</w:t>
            </w:r>
          </w:p>
        </w:tc>
        <w:tc>
          <w:tcPr>
            <w:tcW w:w="1710" w:type="dxa"/>
            <w:tcBorders>
              <w:bottom w:val="single" w:sz="12" w:space="0" w:color="9CC2E5"/>
            </w:tcBorders>
            <w:shd w:val="clear" w:color="auto" w:fill="auto"/>
            <w:vAlign w:val="center"/>
          </w:tcPr>
          <w:p w:rsidR="00BB3CF0" w:rsidRPr="00C40426" w:rsidRDefault="00BB3CF0" w:rsidP="00CE62DE">
            <w:pPr>
              <w:tabs>
                <w:tab w:val="left" w:pos="522"/>
              </w:tabs>
              <w:spacing w:after="0"/>
              <w:ind w:right="-108"/>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NJA të tjera</w:t>
            </w:r>
          </w:p>
        </w:tc>
      </w:tr>
      <w:tr w:rsidR="00BB3CF0" w:rsidRPr="00C40426" w:rsidTr="00CE62DE">
        <w:trPr>
          <w:trHeight w:val="136"/>
        </w:trPr>
        <w:tc>
          <w:tcPr>
            <w:tcW w:w="619" w:type="dxa"/>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p>
        </w:tc>
        <w:tc>
          <w:tcPr>
            <w:tcW w:w="3539" w:type="dxa"/>
            <w:vMerge/>
            <w:shd w:val="clear" w:color="auto" w:fill="DEEAF6"/>
            <w:vAlign w:val="center"/>
          </w:tcPr>
          <w:p w:rsidR="00BB3CF0" w:rsidRPr="00C40426" w:rsidRDefault="00BB3CF0" w:rsidP="00CE62DE">
            <w:pPr>
              <w:tabs>
                <w:tab w:val="left" w:pos="360"/>
              </w:tabs>
              <w:spacing w:after="0"/>
              <w:jc w:val="left"/>
              <w:rPr>
                <w:rFonts w:ascii="Times New Roman" w:eastAsia="Batang" w:hAnsi="Times New Roman"/>
                <w:b/>
                <w:noProof w:val="0"/>
                <w:color w:val="000000"/>
                <w:szCs w:val="24"/>
              </w:rPr>
            </w:pPr>
          </w:p>
        </w:tc>
        <w:tc>
          <w:tcPr>
            <w:tcW w:w="1710" w:type="dxa"/>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noProof w:val="0"/>
                <w:color w:val="000000"/>
                <w:szCs w:val="24"/>
              </w:rPr>
            </w:pPr>
          </w:p>
        </w:tc>
        <w:tc>
          <w:tcPr>
            <w:tcW w:w="1890" w:type="dxa"/>
            <w:shd w:val="clear" w:color="auto" w:fill="DEEAF6"/>
            <w:vAlign w:val="center"/>
          </w:tcPr>
          <w:p w:rsidR="00BB3CF0" w:rsidRPr="00C40426" w:rsidRDefault="00BB3CF0" w:rsidP="00CE62DE">
            <w:pPr>
              <w:tabs>
                <w:tab w:val="left" w:pos="522"/>
              </w:tabs>
              <w:spacing w:after="0"/>
              <w:ind w:right="-108"/>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Tarifa</w:t>
            </w:r>
          </w:p>
        </w:tc>
        <w:tc>
          <w:tcPr>
            <w:tcW w:w="1710" w:type="dxa"/>
            <w:shd w:val="clear" w:color="auto" w:fill="DEEAF6"/>
            <w:vAlign w:val="center"/>
          </w:tcPr>
          <w:p w:rsidR="00BB3CF0" w:rsidRPr="00C40426" w:rsidRDefault="00BB3CF0" w:rsidP="00CE62DE">
            <w:pPr>
              <w:tabs>
                <w:tab w:val="left" w:pos="522"/>
              </w:tabs>
              <w:spacing w:after="0"/>
              <w:ind w:right="-108"/>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Tarifa</w:t>
            </w:r>
          </w:p>
        </w:tc>
      </w:tr>
      <w:tr w:rsidR="00BB3CF0" w:rsidRPr="00C40426" w:rsidTr="00CE62DE">
        <w:trPr>
          <w:trHeight w:val="136"/>
        </w:trPr>
        <w:tc>
          <w:tcPr>
            <w:tcW w:w="619" w:type="dxa"/>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1</w:t>
            </w:r>
          </w:p>
        </w:tc>
        <w:tc>
          <w:tcPr>
            <w:tcW w:w="3539" w:type="dxa"/>
            <w:shd w:val="clear" w:color="auto" w:fill="auto"/>
            <w:vAlign w:val="center"/>
          </w:tcPr>
          <w:p w:rsidR="00BB3CF0" w:rsidRPr="00C40426" w:rsidRDefault="00BB3CF0" w:rsidP="00CE62DE">
            <w:pPr>
              <w:tabs>
                <w:tab w:val="left" w:pos="360"/>
              </w:tabs>
              <w:spacing w:after="0"/>
              <w:jc w:val="left"/>
              <w:rPr>
                <w:rFonts w:ascii="Times New Roman" w:eastAsia="Batang" w:hAnsi="Times New Roman"/>
                <w:noProof w:val="0"/>
                <w:color w:val="000000"/>
                <w:szCs w:val="24"/>
              </w:rPr>
            </w:pPr>
            <w:r w:rsidRPr="00C40426">
              <w:rPr>
                <w:rFonts w:ascii="Times New Roman" w:eastAsia="SimSun" w:hAnsi="Times New Roman"/>
                <w:noProof w:val="0"/>
                <w:color w:val="000000"/>
                <w:szCs w:val="24"/>
              </w:rPr>
              <w:t>Zënie e hapësirës publike (përdorim trualli)/nënkategoritë</w:t>
            </w:r>
          </w:p>
        </w:tc>
        <w:tc>
          <w:tcPr>
            <w:tcW w:w="1710" w:type="dxa"/>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noProof w:val="0"/>
                <w:color w:val="000000"/>
                <w:szCs w:val="24"/>
              </w:rPr>
            </w:pPr>
            <w:r w:rsidRPr="00C40426">
              <w:rPr>
                <w:rFonts w:ascii="Times New Roman" w:eastAsia="Batang" w:hAnsi="Times New Roman"/>
                <w:noProof w:val="0"/>
                <w:color w:val="000000"/>
                <w:szCs w:val="24"/>
              </w:rPr>
              <w:t>lekë/m</w:t>
            </w:r>
            <w:r w:rsidRPr="00C40426">
              <w:rPr>
                <w:rFonts w:ascii="Times New Roman" w:eastAsia="Batang" w:hAnsi="Times New Roman"/>
                <w:noProof w:val="0"/>
                <w:color w:val="000000"/>
                <w:szCs w:val="24"/>
                <w:vertAlign w:val="superscript"/>
              </w:rPr>
              <w:t>2</w:t>
            </w:r>
            <w:r w:rsidRPr="00C40426">
              <w:rPr>
                <w:rFonts w:ascii="Times New Roman" w:eastAsia="Batang" w:hAnsi="Times New Roman"/>
                <w:noProof w:val="0"/>
                <w:color w:val="000000"/>
                <w:szCs w:val="24"/>
              </w:rPr>
              <w:t>/muaj</w:t>
            </w:r>
          </w:p>
        </w:tc>
        <w:tc>
          <w:tcPr>
            <w:tcW w:w="1890" w:type="dxa"/>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60</w:t>
            </w:r>
          </w:p>
        </w:tc>
        <w:tc>
          <w:tcPr>
            <w:tcW w:w="1710" w:type="dxa"/>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60</w:t>
            </w:r>
          </w:p>
        </w:tc>
      </w:tr>
    </w:tbl>
    <w:p w:rsidR="00BB3CF0" w:rsidRDefault="00BB3CF0" w:rsidP="00BB3CF0">
      <w:pPr>
        <w:tabs>
          <w:tab w:val="left" w:pos="6864"/>
        </w:tabs>
        <w:autoSpaceDE w:val="0"/>
        <w:autoSpaceDN w:val="0"/>
        <w:adjustRightInd w:val="0"/>
        <w:spacing w:before="240"/>
        <w:rPr>
          <w:rFonts w:ascii="Times New Roman" w:hAnsi="Times New Roman"/>
          <w:bCs/>
          <w:iCs/>
          <w:noProof w:val="0"/>
          <w:sz w:val="24"/>
          <w:szCs w:val="24"/>
        </w:rPr>
      </w:pPr>
      <w:r w:rsidRPr="00CC2AFA">
        <w:rPr>
          <w:rFonts w:ascii="Times New Roman" w:hAnsi="Times New Roman"/>
          <w:b/>
          <w:bCs/>
          <w:iCs/>
          <w:noProof w:val="0"/>
          <w:sz w:val="24"/>
          <w:szCs w:val="24"/>
        </w:rPr>
        <w:t>Detyrimi për pagesën:</w:t>
      </w:r>
      <w:r w:rsidRPr="00CC2AFA">
        <w:rPr>
          <w:rFonts w:ascii="Times New Roman" w:hAnsi="Times New Roman"/>
          <w:b/>
          <w:bCs/>
          <w:iCs/>
          <w:noProof w:val="0"/>
          <w:color w:val="808080"/>
          <w:sz w:val="24"/>
          <w:szCs w:val="24"/>
        </w:rPr>
        <w:t xml:space="preserve"> </w:t>
      </w:r>
      <w:r w:rsidRPr="00CC2AFA">
        <w:rPr>
          <w:rFonts w:ascii="Times New Roman" w:hAnsi="Times New Roman"/>
          <w:bCs/>
          <w:iCs/>
          <w:noProof w:val="0"/>
          <w:sz w:val="24"/>
          <w:szCs w:val="24"/>
        </w:rPr>
        <w:t xml:space="preserve">Drejtoria  Planifikimit dhe zhvillimit te territorit,  harton planin për zënien e hapësirës publike në të gjithë territorin e Bashkisë Shijak, ku përcakton zonën, sipërfaqen, periudhën dhe qëllimin e lejuar të shfrytëzimit. </w:t>
      </w:r>
    </w:p>
    <w:p w:rsidR="00BB3CF0" w:rsidRPr="00332AA1" w:rsidRDefault="00BB3CF0" w:rsidP="00BB3CF0">
      <w:pPr>
        <w:tabs>
          <w:tab w:val="left" w:pos="6864"/>
        </w:tabs>
        <w:autoSpaceDE w:val="0"/>
        <w:autoSpaceDN w:val="0"/>
        <w:adjustRightInd w:val="0"/>
        <w:spacing w:before="240"/>
        <w:rPr>
          <w:rFonts w:ascii="Times New Roman" w:hAnsi="Times New Roman"/>
          <w:bCs/>
          <w:iCs/>
          <w:noProof w:val="0"/>
          <w:sz w:val="24"/>
          <w:szCs w:val="24"/>
        </w:rPr>
      </w:pPr>
      <w:r w:rsidRPr="00CC2AFA">
        <w:rPr>
          <w:rFonts w:ascii="Times New Roman" w:hAnsi="Times New Roman"/>
          <w:bCs/>
          <w:iCs/>
          <w:noProof w:val="0"/>
          <w:sz w:val="24"/>
          <w:szCs w:val="24"/>
        </w:rPr>
        <w:t>Sektori i Taksave dhe Tarifave Vendore bazuar në planin e hartuar nënshkruan kontratat me subjektet që kanë paraqitur kërkesën, monitoron dhe ndjek shlyerjen e detyrimit.</w:t>
      </w:r>
    </w:p>
    <w:p w:rsidR="00BB3CF0" w:rsidRPr="00CC2AFA" w:rsidRDefault="00BB3CF0" w:rsidP="00BB3CF0">
      <w:pPr>
        <w:tabs>
          <w:tab w:val="left" w:pos="6864"/>
        </w:tabs>
        <w:autoSpaceDE w:val="0"/>
        <w:autoSpaceDN w:val="0"/>
        <w:adjustRightInd w:val="0"/>
        <w:rPr>
          <w:rFonts w:ascii="Times New Roman" w:hAnsi="Times New Roman"/>
          <w:b/>
          <w:bCs/>
          <w:iCs/>
          <w:noProof w:val="0"/>
          <w:color w:val="808080"/>
          <w:sz w:val="24"/>
          <w:szCs w:val="24"/>
        </w:rPr>
      </w:pPr>
      <w:r w:rsidRPr="00CC2AFA">
        <w:rPr>
          <w:rFonts w:ascii="Times New Roman" w:hAnsi="Times New Roman"/>
          <w:noProof w:val="0"/>
          <w:sz w:val="24"/>
          <w:szCs w:val="24"/>
        </w:rPr>
        <w:t xml:space="preserve">Derdhja e të ardhurave për këtë tarifë në favor të bashkisë, bëhet menjëherë me nënshkrimin e kontratës mes palëve. </w:t>
      </w:r>
    </w:p>
    <w:p w:rsidR="00BB3CF0" w:rsidRPr="00CC2AFA" w:rsidRDefault="00BB3CF0" w:rsidP="00BB3CF0">
      <w:pPr>
        <w:pStyle w:val="BodyText"/>
        <w:spacing w:line="276" w:lineRule="auto"/>
        <w:rPr>
          <w:rFonts w:ascii="Times New Roman" w:hAnsi="Times New Roman"/>
          <w:bCs/>
          <w:iCs/>
          <w:noProof w:val="0"/>
        </w:rPr>
      </w:pPr>
      <w:r w:rsidRPr="00CC2AFA">
        <w:rPr>
          <w:rFonts w:ascii="Times New Roman" w:hAnsi="Times New Roman"/>
          <w:b/>
          <w:bCs/>
          <w:iCs/>
          <w:noProof w:val="0"/>
        </w:rPr>
        <w:t>Strukturat përgjegjëse për vjeljet e tarifës:</w:t>
      </w:r>
      <w:r w:rsidRPr="00CC2AFA">
        <w:rPr>
          <w:rFonts w:ascii="Times New Roman" w:hAnsi="Times New Roman"/>
          <w:b/>
          <w:bCs/>
          <w:iCs/>
          <w:noProof w:val="0"/>
          <w:color w:val="808080"/>
        </w:rPr>
        <w:t xml:space="preserve"> </w:t>
      </w:r>
      <w:r w:rsidRPr="00CC2AFA">
        <w:rPr>
          <w:rFonts w:ascii="Times New Roman" w:hAnsi="Times New Roman"/>
          <w:bCs/>
          <w:iCs/>
          <w:noProof w:val="0"/>
        </w:rPr>
        <w:t>Struktura e ngarkuar për vjeljen e tarifës është  Sektori i Taksave dhe Tarifave Vendore.</w:t>
      </w:r>
    </w:p>
    <w:p w:rsidR="00BB3CF0" w:rsidRPr="00E07DE6" w:rsidRDefault="00BB3CF0" w:rsidP="00BB3CF0">
      <w:pPr>
        <w:pStyle w:val="Heading3"/>
        <w:spacing w:after="160"/>
        <w:ind w:left="720"/>
        <w:rPr>
          <w:rFonts w:ascii="Times New Roman" w:hAnsi="Times New Roman"/>
          <w:color w:val="auto"/>
          <w:u w:val="single"/>
        </w:rPr>
      </w:pPr>
      <w:bookmarkStart w:id="94" w:name="_Toc440566802"/>
      <w:bookmarkStart w:id="95" w:name="_Toc466880798"/>
      <w:r w:rsidRPr="00E07DE6">
        <w:rPr>
          <w:rFonts w:ascii="Times New Roman" w:hAnsi="Times New Roman"/>
          <w:color w:val="auto"/>
        </w:rPr>
        <w:t>II.12 Tarifa të përkohshme</w:t>
      </w:r>
      <w:bookmarkEnd w:id="94"/>
      <w:bookmarkEnd w:id="95"/>
      <w:r w:rsidRPr="00E07DE6">
        <w:rPr>
          <w:rFonts w:ascii="Times New Roman" w:hAnsi="Times New Roman"/>
          <w:color w:val="auto"/>
          <w:u w:val="single"/>
        </w:rPr>
        <w:t xml:space="preserve"> </w:t>
      </w:r>
    </w:p>
    <w:p w:rsidR="00BB3CF0" w:rsidRPr="00CA4BE2" w:rsidRDefault="00BB3CF0" w:rsidP="00BB3CF0">
      <w:pPr>
        <w:pStyle w:val="Caption"/>
        <w:spacing w:after="60"/>
        <w:ind w:left="-90"/>
        <w:rPr>
          <w:b w:val="0"/>
          <w:noProof w:val="0"/>
          <w:sz w:val="24"/>
          <w:szCs w:val="24"/>
          <w:lang w:val="sq-AL"/>
        </w:rPr>
      </w:pPr>
      <w:bookmarkStart w:id="96" w:name="_Toc466644904"/>
      <w:r>
        <w:rPr>
          <w:b w:val="0"/>
          <w:sz w:val="20"/>
        </w:rPr>
        <w:t>Tabela</w:t>
      </w:r>
      <w:r w:rsidRPr="00CA4BE2">
        <w:rPr>
          <w:b w:val="0"/>
          <w:sz w:val="20"/>
        </w:rPr>
        <w:t xml:space="preserve"> </w:t>
      </w:r>
      <w:r>
        <w:rPr>
          <w:b w:val="0"/>
          <w:sz w:val="20"/>
        </w:rPr>
        <w:t>28</w:t>
      </w:r>
      <w:r w:rsidRPr="00CA4BE2">
        <w:rPr>
          <w:b w:val="0"/>
          <w:sz w:val="20"/>
        </w:rPr>
        <w:t xml:space="preserve">: Tarifa të përkohshme për zënien e hapësirës publike ditore për vitet </w:t>
      </w:r>
      <w:bookmarkEnd w:id="96"/>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738"/>
        <w:gridCol w:w="5106"/>
        <w:gridCol w:w="1375"/>
        <w:gridCol w:w="2024"/>
      </w:tblGrid>
      <w:tr w:rsidR="00BB3CF0" w:rsidRPr="00C40426" w:rsidTr="00CE62DE">
        <w:trPr>
          <w:trHeight w:val="628"/>
        </w:trPr>
        <w:tc>
          <w:tcPr>
            <w:tcW w:w="399"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 xml:space="preserve">Nr. </w:t>
            </w:r>
          </w:p>
        </w:tc>
        <w:tc>
          <w:tcPr>
            <w:tcW w:w="2762"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before="20" w:after="20"/>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Destinacioni i hapësirës</w:t>
            </w:r>
          </w:p>
        </w:tc>
        <w:tc>
          <w:tcPr>
            <w:tcW w:w="744"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Njësia</w:t>
            </w:r>
          </w:p>
        </w:tc>
        <w:tc>
          <w:tcPr>
            <w:tcW w:w="1095" w:type="pct"/>
            <w:tcBorders>
              <w:bottom w:val="single" w:sz="12" w:space="0" w:color="9CC2E5"/>
            </w:tcBorders>
            <w:shd w:val="clear" w:color="auto" w:fill="auto"/>
            <w:vAlign w:val="center"/>
          </w:tcPr>
          <w:p w:rsidR="00BB3CF0" w:rsidRPr="00C40426" w:rsidRDefault="00BB3CF0" w:rsidP="00CE62DE">
            <w:pPr>
              <w:tabs>
                <w:tab w:val="left" w:pos="522"/>
              </w:tabs>
              <w:spacing w:before="20" w:after="20"/>
              <w:ind w:left="-108" w:right="-108"/>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Bashkia Shijak</w:t>
            </w:r>
          </w:p>
        </w:tc>
      </w:tr>
      <w:tr w:rsidR="00BB3CF0" w:rsidRPr="00C40426" w:rsidTr="00CE62DE">
        <w:trPr>
          <w:trHeight w:val="50"/>
        </w:trPr>
        <w:tc>
          <w:tcPr>
            <w:tcW w:w="399" w:type="pct"/>
            <w:vMerge/>
            <w:shd w:val="clear" w:color="auto" w:fill="DEEAF6"/>
            <w:vAlign w:val="center"/>
          </w:tcPr>
          <w:p w:rsidR="00BB3CF0" w:rsidRPr="00C40426" w:rsidRDefault="00BB3CF0" w:rsidP="00CE62DE">
            <w:pPr>
              <w:tabs>
                <w:tab w:val="left" w:pos="360"/>
              </w:tabs>
              <w:spacing w:before="20" w:after="20"/>
              <w:jc w:val="center"/>
              <w:rPr>
                <w:rFonts w:ascii="Times New Roman" w:eastAsia="Batang" w:hAnsi="Times New Roman"/>
                <w:b/>
                <w:bCs/>
                <w:noProof w:val="0"/>
                <w:color w:val="000000"/>
                <w:szCs w:val="24"/>
              </w:rPr>
            </w:pPr>
          </w:p>
        </w:tc>
        <w:tc>
          <w:tcPr>
            <w:tcW w:w="2762" w:type="pct"/>
            <w:vMerge/>
            <w:shd w:val="clear" w:color="auto" w:fill="DEEAF6"/>
            <w:vAlign w:val="center"/>
          </w:tcPr>
          <w:p w:rsidR="00BB3CF0" w:rsidRPr="00C40426" w:rsidRDefault="00BB3CF0" w:rsidP="00CE62DE">
            <w:pPr>
              <w:tabs>
                <w:tab w:val="left" w:pos="360"/>
              </w:tabs>
              <w:spacing w:before="20" w:after="20"/>
              <w:rPr>
                <w:rFonts w:ascii="Times New Roman" w:eastAsia="Batang" w:hAnsi="Times New Roman"/>
                <w:b/>
                <w:noProof w:val="0"/>
                <w:color w:val="000000"/>
                <w:szCs w:val="24"/>
              </w:rPr>
            </w:pPr>
          </w:p>
        </w:tc>
        <w:tc>
          <w:tcPr>
            <w:tcW w:w="744" w:type="pct"/>
            <w:vMerge/>
            <w:shd w:val="clear" w:color="auto" w:fill="DEEAF6"/>
            <w:vAlign w:val="center"/>
          </w:tcPr>
          <w:p w:rsidR="00BB3CF0" w:rsidRPr="00C40426" w:rsidRDefault="00BB3CF0" w:rsidP="00CE62DE">
            <w:pPr>
              <w:tabs>
                <w:tab w:val="left" w:pos="360"/>
              </w:tabs>
              <w:spacing w:before="20" w:after="20"/>
              <w:jc w:val="center"/>
              <w:rPr>
                <w:rFonts w:ascii="Times New Roman" w:eastAsia="Batang" w:hAnsi="Times New Roman"/>
                <w:b/>
                <w:noProof w:val="0"/>
                <w:color w:val="000000"/>
                <w:szCs w:val="24"/>
              </w:rPr>
            </w:pPr>
          </w:p>
        </w:tc>
        <w:tc>
          <w:tcPr>
            <w:tcW w:w="1095" w:type="pct"/>
            <w:shd w:val="clear" w:color="auto" w:fill="DEEAF6"/>
            <w:vAlign w:val="center"/>
          </w:tcPr>
          <w:p w:rsidR="00BB3CF0" w:rsidRPr="00C40426" w:rsidRDefault="00BB3CF0" w:rsidP="00CE62DE">
            <w:pPr>
              <w:tabs>
                <w:tab w:val="left" w:pos="522"/>
              </w:tabs>
              <w:spacing w:before="20" w:after="20"/>
              <w:ind w:right="-108"/>
              <w:jc w:val="center"/>
              <w:rPr>
                <w:rFonts w:ascii="Times New Roman" w:eastAsia="Batang" w:hAnsi="Times New Roman"/>
                <w:b/>
                <w:noProof w:val="0"/>
                <w:color w:val="000000"/>
                <w:szCs w:val="24"/>
              </w:rPr>
            </w:pPr>
            <w:r w:rsidRPr="00C40426">
              <w:rPr>
                <w:rFonts w:ascii="Times New Roman" w:eastAsia="Batang" w:hAnsi="Times New Roman"/>
                <w:b/>
                <w:noProof w:val="0"/>
                <w:color w:val="000000"/>
                <w:szCs w:val="24"/>
              </w:rPr>
              <w:t>Tarifa</w:t>
            </w:r>
          </w:p>
        </w:tc>
      </w:tr>
      <w:tr w:rsidR="00BB3CF0" w:rsidRPr="00C40426" w:rsidTr="00CE62DE">
        <w:trPr>
          <w:trHeight w:val="659"/>
        </w:trPr>
        <w:tc>
          <w:tcPr>
            <w:tcW w:w="399" w:type="pct"/>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1</w:t>
            </w:r>
          </w:p>
        </w:tc>
        <w:tc>
          <w:tcPr>
            <w:tcW w:w="2762" w:type="pct"/>
            <w:shd w:val="clear" w:color="auto" w:fill="auto"/>
            <w:vAlign w:val="center"/>
          </w:tcPr>
          <w:p w:rsidR="00BB3CF0" w:rsidRPr="00C40426" w:rsidRDefault="00BB3CF0" w:rsidP="00CE62DE">
            <w:pPr>
              <w:tabs>
                <w:tab w:val="left" w:pos="360"/>
              </w:tabs>
              <w:spacing w:before="20" w:after="20"/>
              <w:rPr>
                <w:rFonts w:ascii="Times New Roman" w:eastAsia="Batang" w:hAnsi="Times New Roman"/>
                <w:noProof w:val="0"/>
                <w:color w:val="000000"/>
                <w:szCs w:val="24"/>
              </w:rPr>
            </w:pPr>
            <w:r w:rsidRPr="00C40426">
              <w:rPr>
                <w:rFonts w:ascii="Times New Roman" w:eastAsia="SimSun" w:hAnsi="Times New Roman"/>
                <w:noProof w:val="0"/>
                <w:color w:val="000000"/>
                <w:szCs w:val="24"/>
              </w:rPr>
              <w:t>Zënia e hapësirës publike ditore për qëllime biznesi: ekspozim – promocion  i produkteve,  i shërbimeve, aktivitete tregtare, etj.</w:t>
            </w:r>
          </w:p>
        </w:tc>
        <w:tc>
          <w:tcPr>
            <w:tcW w:w="744" w:type="pct"/>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b/>
                <w:noProof w:val="0"/>
                <w:color w:val="000000"/>
                <w:szCs w:val="24"/>
              </w:rPr>
            </w:pPr>
            <w:r w:rsidRPr="00C40426">
              <w:rPr>
                <w:rFonts w:ascii="Times New Roman" w:eastAsia="Batang" w:hAnsi="Times New Roman"/>
                <w:noProof w:val="0"/>
                <w:color w:val="000000"/>
                <w:szCs w:val="24"/>
              </w:rPr>
              <w:t>lekë/m</w:t>
            </w:r>
            <w:r w:rsidRPr="00C40426">
              <w:rPr>
                <w:rFonts w:ascii="Times New Roman" w:eastAsia="Batang" w:hAnsi="Times New Roman"/>
                <w:noProof w:val="0"/>
                <w:color w:val="000000"/>
                <w:szCs w:val="24"/>
                <w:vertAlign w:val="superscript"/>
              </w:rPr>
              <w:t>2</w:t>
            </w:r>
            <w:r w:rsidRPr="00C40426">
              <w:rPr>
                <w:rFonts w:ascii="Times New Roman" w:eastAsia="Batang" w:hAnsi="Times New Roman"/>
                <w:noProof w:val="0"/>
                <w:color w:val="000000"/>
                <w:szCs w:val="24"/>
              </w:rPr>
              <w:t>/ditë</w:t>
            </w:r>
          </w:p>
        </w:tc>
        <w:tc>
          <w:tcPr>
            <w:tcW w:w="1095" w:type="pct"/>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200</w:t>
            </w:r>
          </w:p>
        </w:tc>
      </w:tr>
    </w:tbl>
    <w:p w:rsidR="00BB3CF0" w:rsidRPr="00CC2AFA" w:rsidRDefault="00BB3CF0" w:rsidP="00BB3CF0">
      <w:pPr>
        <w:spacing w:before="200" w:after="360"/>
        <w:ind w:left="-90"/>
        <w:rPr>
          <w:rFonts w:ascii="Times New Roman" w:hAnsi="Times New Roman"/>
          <w:noProof w:val="0"/>
          <w:sz w:val="24"/>
          <w:szCs w:val="24"/>
        </w:rPr>
      </w:pPr>
      <w:bookmarkStart w:id="97" w:name="_Toc362365963"/>
      <w:bookmarkStart w:id="98" w:name="_Toc362530973"/>
      <w:bookmarkStart w:id="99" w:name="_Toc361936985"/>
      <w:bookmarkStart w:id="100" w:name="_Toc361938123"/>
      <w:bookmarkStart w:id="101" w:name="_Toc361984149"/>
      <w:r w:rsidRPr="00CC2AFA">
        <w:rPr>
          <w:rFonts w:ascii="Times New Roman" w:hAnsi="Times New Roman"/>
          <w:b/>
          <w:noProof w:val="0"/>
          <w:sz w:val="24"/>
          <w:szCs w:val="24"/>
        </w:rPr>
        <w:t>Përjashtime:</w:t>
      </w:r>
      <w:r w:rsidRPr="00CC2AFA">
        <w:rPr>
          <w:rFonts w:ascii="Times New Roman" w:hAnsi="Times New Roman"/>
          <w:b/>
          <w:noProof w:val="0"/>
          <w:color w:val="808080"/>
          <w:sz w:val="24"/>
          <w:szCs w:val="24"/>
        </w:rPr>
        <w:t xml:space="preserve"> </w:t>
      </w:r>
      <w:r w:rsidRPr="00CC2AFA">
        <w:rPr>
          <w:rFonts w:ascii="Times New Roman" w:hAnsi="Times New Roman"/>
          <w:noProof w:val="0"/>
          <w:sz w:val="24"/>
          <w:szCs w:val="24"/>
        </w:rPr>
        <w:t>Përjashtohen nga tarifa e përkohshme aktivitetet e organizuara apo në partneritet me Bashkinë Shijak për promovimin e produktit territorial.</w:t>
      </w:r>
    </w:p>
    <w:p w:rsidR="00BB3CF0" w:rsidRPr="005339E0" w:rsidRDefault="00BB3CF0" w:rsidP="00BB3CF0">
      <w:pPr>
        <w:pStyle w:val="Heading3"/>
        <w:spacing w:after="160"/>
        <w:ind w:left="720"/>
        <w:rPr>
          <w:rFonts w:ascii="Times New Roman" w:hAnsi="Times New Roman"/>
        </w:rPr>
      </w:pPr>
      <w:bookmarkStart w:id="102" w:name="_Toc465846084"/>
      <w:bookmarkStart w:id="103" w:name="_Toc466880799"/>
      <w:bookmarkStart w:id="104" w:name="_Toc440566803"/>
      <w:r w:rsidRPr="005339E0">
        <w:rPr>
          <w:rFonts w:ascii="Times New Roman" w:hAnsi="Times New Roman"/>
        </w:rPr>
        <w:t>II.13 Tarifa për tregun e lir</w:t>
      </w:r>
      <w:bookmarkEnd w:id="102"/>
      <w:bookmarkEnd w:id="103"/>
      <w:r>
        <w:rPr>
          <w:rFonts w:ascii="Times New Roman" w:hAnsi="Times New Roman"/>
        </w:rPr>
        <w:t>ë</w:t>
      </w:r>
    </w:p>
    <w:p w:rsidR="00BB3CF0" w:rsidRPr="00CC2AFA" w:rsidRDefault="00BB3CF0" w:rsidP="00BB3CF0">
      <w:pPr>
        <w:rPr>
          <w:rFonts w:ascii="Times New Roman" w:hAnsi="Times New Roman"/>
          <w:noProof w:val="0"/>
          <w:sz w:val="24"/>
          <w:szCs w:val="24"/>
        </w:rPr>
      </w:pPr>
      <w:r w:rsidRPr="00CC2AFA">
        <w:rPr>
          <w:rFonts w:ascii="Times New Roman" w:hAnsi="Times New Roman"/>
          <w:noProof w:val="0"/>
          <w:sz w:val="24"/>
          <w:szCs w:val="24"/>
        </w:rPr>
        <w:t xml:space="preserve">Tarifës për tregun e lire i nënshtrohen të gjitha subjektet që ushtrojnë aktivitetin e tyre në hapësirat e tregjeve publike të cilat janë nën administrimin e Bashkisë Shijak. </w:t>
      </w:r>
    </w:p>
    <w:p w:rsidR="00BB3CF0" w:rsidRPr="00CC2AFA" w:rsidRDefault="00BB3CF0" w:rsidP="00BB3CF0">
      <w:pPr>
        <w:rPr>
          <w:rFonts w:ascii="Times New Roman" w:hAnsi="Times New Roman"/>
          <w:noProof w:val="0"/>
          <w:sz w:val="24"/>
          <w:szCs w:val="24"/>
        </w:rPr>
      </w:pPr>
      <w:r w:rsidRPr="00CC2AFA">
        <w:rPr>
          <w:rFonts w:ascii="Times New Roman" w:hAnsi="Times New Roman"/>
          <w:noProof w:val="0"/>
          <w:sz w:val="24"/>
          <w:szCs w:val="24"/>
        </w:rPr>
        <w:t>Baza e kësaj tarife është sipërfaqja për m</w:t>
      </w:r>
      <w:r w:rsidRPr="00CC2AFA">
        <w:rPr>
          <w:rFonts w:ascii="Times New Roman" w:hAnsi="Times New Roman"/>
          <w:noProof w:val="0"/>
          <w:sz w:val="24"/>
          <w:szCs w:val="24"/>
          <w:vertAlign w:val="superscript"/>
        </w:rPr>
        <w:t>2</w:t>
      </w:r>
      <w:r w:rsidRPr="00CC2AFA">
        <w:rPr>
          <w:rFonts w:ascii="Times New Roman" w:hAnsi="Times New Roman"/>
          <w:noProof w:val="0"/>
          <w:sz w:val="24"/>
          <w:szCs w:val="24"/>
        </w:rPr>
        <w:t xml:space="preserve"> e cila vihet në shfrytëzim për tregtimin e artikujve të ndryshëm në territorin e Tregut. </w:t>
      </w:r>
    </w:p>
    <w:p w:rsidR="00BB3CF0" w:rsidRPr="00CC2AFA" w:rsidRDefault="00BB3CF0" w:rsidP="00BB3CF0">
      <w:pPr>
        <w:rPr>
          <w:noProof w:val="0"/>
        </w:rPr>
      </w:pPr>
      <w:r w:rsidRPr="00CC2AFA">
        <w:rPr>
          <w:rFonts w:ascii="Times New Roman" w:hAnsi="Times New Roman"/>
          <w:noProof w:val="0"/>
          <w:sz w:val="24"/>
          <w:szCs w:val="24"/>
        </w:rPr>
        <w:t>Tarifa llogaritet si detyrim ditor i taksapaguesit. Kategoritë, nënkategoritë dhe nivelet treguese te tarifës jepen si më poshtë:</w:t>
      </w:r>
    </w:p>
    <w:p w:rsidR="00BB3CF0" w:rsidRPr="00CA4BE2" w:rsidRDefault="00BB3CF0" w:rsidP="00BB3CF0">
      <w:pPr>
        <w:pStyle w:val="Caption"/>
        <w:spacing w:after="60"/>
        <w:ind w:left="-90"/>
        <w:rPr>
          <w:b w:val="0"/>
          <w:noProof w:val="0"/>
          <w:sz w:val="24"/>
          <w:szCs w:val="24"/>
          <w:lang w:val="sq-AL"/>
        </w:rPr>
      </w:pPr>
      <w:bookmarkStart w:id="105" w:name="_Toc466644905"/>
      <w:r>
        <w:rPr>
          <w:b w:val="0"/>
          <w:sz w:val="20"/>
        </w:rPr>
        <w:t>Tabela</w:t>
      </w:r>
      <w:r w:rsidRPr="00CA4BE2">
        <w:rPr>
          <w:b w:val="0"/>
          <w:sz w:val="20"/>
        </w:rPr>
        <w:t xml:space="preserve"> </w:t>
      </w:r>
      <w:r>
        <w:rPr>
          <w:b w:val="0"/>
          <w:sz w:val="20"/>
        </w:rPr>
        <w:t>29</w:t>
      </w:r>
      <w:r w:rsidRPr="00CA4BE2">
        <w:rPr>
          <w:b w:val="0"/>
          <w:sz w:val="20"/>
        </w:rPr>
        <w:t xml:space="preserve">: Tarifa për tregun e lire për vitet </w:t>
      </w:r>
      <w:bookmarkEnd w:id="105"/>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4582"/>
        <w:gridCol w:w="2215"/>
        <w:gridCol w:w="2446"/>
      </w:tblGrid>
      <w:tr w:rsidR="00BB3CF0" w:rsidRPr="00C40426" w:rsidTr="00CE62DE">
        <w:trPr>
          <w:trHeight w:val="628"/>
        </w:trPr>
        <w:tc>
          <w:tcPr>
            <w:tcW w:w="2479"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Emërtimi</w:t>
            </w:r>
          </w:p>
        </w:tc>
        <w:tc>
          <w:tcPr>
            <w:tcW w:w="1198"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Njësia</w:t>
            </w:r>
          </w:p>
        </w:tc>
        <w:tc>
          <w:tcPr>
            <w:tcW w:w="1324" w:type="pct"/>
            <w:tcBorders>
              <w:bottom w:val="single" w:sz="12" w:space="0" w:color="9CC2E5"/>
            </w:tcBorders>
            <w:shd w:val="clear" w:color="auto" w:fill="auto"/>
            <w:vAlign w:val="center"/>
          </w:tcPr>
          <w:p w:rsidR="00BB3CF0" w:rsidRPr="00C40426" w:rsidRDefault="00BB3CF0" w:rsidP="00CE62DE">
            <w:pPr>
              <w:tabs>
                <w:tab w:val="left" w:pos="522"/>
              </w:tabs>
              <w:spacing w:after="0"/>
              <w:ind w:left="-108" w:right="-108"/>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Bashkia Shijak</w:t>
            </w:r>
          </w:p>
        </w:tc>
      </w:tr>
      <w:tr w:rsidR="00BB3CF0" w:rsidRPr="00C40426" w:rsidTr="00CE62DE">
        <w:trPr>
          <w:trHeight w:val="136"/>
        </w:trPr>
        <w:tc>
          <w:tcPr>
            <w:tcW w:w="2479" w:type="pct"/>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p>
        </w:tc>
        <w:tc>
          <w:tcPr>
            <w:tcW w:w="1198" w:type="pct"/>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noProof w:val="0"/>
                <w:color w:val="000000"/>
                <w:szCs w:val="24"/>
              </w:rPr>
            </w:pPr>
          </w:p>
        </w:tc>
        <w:tc>
          <w:tcPr>
            <w:tcW w:w="1324" w:type="pct"/>
            <w:shd w:val="clear" w:color="auto" w:fill="DEEAF6"/>
            <w:vAlign w:val="center"/>
          </w:tcPr>
          <w:p w:rsidR="00BB3CF0" w:rsidRPr="00C40426" w:rsidRDefault="00BB3CF0" w:rsidP="00CE62DE">
            <w:pPr>
              <w:tabs>
                <w:tab w:val="left" w:pos="522"/>
              </w:tabs>
              <w:spacing w:after="0"/>
              <w:ind w:right="-108"/>
              <w:jc w:val="center"/>
              <w:rPr>
                <w:rFonts w:ascii="Times New Roman" w:eastAsia="Batang" w:hAnsi="Times New Roman"/>
                <w:b/>
                <w:noProof w:val="0"/>
                <w:color w:val="000000"/>
                <w:szCs w:val="24"/>
              </w:rPr>
            </w:pPr>
            <w:r w:rsidRPr="00C40426">
              <w:rPr>
                <w:rFonts w:ascii="Times New Roman" w:eastAsia="Batang" w:hAnsi="Times New Roman"/>
                <w:b/>
                <w:noProof w:val="0"/>
                <w:color w:val="000000"/>
                <w:szCs w:val="24"/>
              </w:rPr>
              <w:t>Tarifa</w:t>
            </w:r>
          </w:p>
        </w:tc>
      </w:tr>
      <w:tr w:rsidR="00BB3CF0" w:rsidRPr="00C40426" w:rsidTr="00CE62DE">
        <w:trPr>
          <w:trHeight w:val="136"/>
        </w:trPr>
        <w:tc>
          <w:tcPr>
            <w:tcW w:w="2479"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Fruta Perime</w:t>
            </w:r>
          </w:p>
        </w:tc>
        <w:tc>
          <w:tcPr>
            <w:tcW w:w="1198"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noProof w:val="0"/>
                <w:color w:val="000000"/>
                <w:szCs w:val="24"/>
              </w:rPr>
            </w:pPr>
            <w:r w:rsidRPr="00C40426">
              <w:rPr>
                <w:rFonts w:ascii="Times New Roman" w:eastAsia="Batang" w:hAnsi="Times New Roman"/>
                <w:noProof w:val="0"/>
                <w:color w:val="000000"/>
                <w:szCs w:val="24"/>
              </w:rPr>
              <w:t>lekë/m</w:t>
            </w:r>
            <w:r w:rsidRPr="00C40426">
              <w:rPr>
                <w:rFonts w:ascii="Times New Roman" w:eastAsia="Batang" w:hAnsi="Times New Roman"/>
                <w:noProof w:val="0"/>
                <w:color w:val="000000"/>
                <w:szCs w:val="24"/>
                <w:vertAlign w:val="superscript"/>
              </w:rPr>
              <w:t>2</w:t>
            </w:r>
            <w:r w:rsidRPr="00C40426">
              <w:rPr>
                <w:rFonts w:ascii="Times New Roman" w:eastAsia="Batang" w:hAnsi="Times New Roman"/>
                <w:noProof w:val="0"/>
                <w:color w:val="000000"/>
                <w:szCs w:val="24"/>
              </w:rPr>
              <w:t>/ditë</w:t>
            </w:r>
          </w:p>
        </w:tc>
        <w:tc>
          <w:tcPr>
            <w:tcW w:w="1324"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70</w:t>
            </w:r>
          </w:p>
        </w:tc>
      </w:tr>
      <w:tr w:rsidR="00BB3CF0" w:rsidRPr="00C40426" w:rsidTr="00CE62DE">
        <w:trPr>
          <w:trHeight w:val="136"/>
        </w:trPr>
        <w:tc>
          <w:tcPr>
            <w:tcW w:w="2479" w:type="pct"/>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lastRenderedPageBreak/>
              <w:t>Bulmet, Mish, Peshk</w:t>
            </w:r>
          </w:p>
        </w:tc>
        <w:tc>
          <w:tcPr>
            <w:tcW w:w="1198" w:type="pct"/>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p>
        </w:tc>
        <w:tc>
          <w:tcPr>
            <w:tcW w:w="1324" w:type="pct"/>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70</w:t>
            </w:r>
          </w:p>
        </w:tc>
      </w:tr>
      <w:tr w:rsidR="00BB3CF0" w:rsidRPr="00C40426" w:rsidTr="00CE62DE">
        <w:trPr>
          <w:trHeight w:val="136"/>
        </w:trPr>
        <w:tc>
          <w:tcPr>
            <w:tcW w:w="2479"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Industriale</w:t>
            </w:r>
          </w:p>
        </w:tc>
        <w:tc>
          <w:tcPr>
            <w:tcW w:w="1198"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p>
        </w:tc>
        <w:tc>
          <w:tcPr>
            <w:tcW w:w="1324"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70</w:t>
            </w:r>
          </w:p>
        </w:tc>
      </w:tr>
      <w:tr w:rsidR="00BB3CF0" w:rsidRPr="00C40426" w:rsidTr="00CE62DE">
        <w:trPr>
          <w:trHeight w:val="136"/>
        </w:trPr>
        <w:tc>
          <w:tcPr>
            <w:tcW w:w="2479" w:type="pct"/>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Tregti me mjet peshk</w:t>
            </w:r>
          </w:p>
        </w:tc>
        <w:tc>
          <w:tcPr>
            <w:tcW w:w="1198" w:type="pct"/>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p>
        </w:tc>
        <w:tc>
          <w:tcPr>
            <w:tcW w:w="1324" w:type="pct"/>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200</w:t>
            </w:r>
          </w:p>
        </w:tc>
      </w:tr>
      <w:tr w:rsidR="00BB3CF0" w:rsidRPr="00C40426" w:rsidTr="00CE62DE">
        <w:trPr>
          <w:trHeight w:val="136"/>
        </w:trPr>
        <w:tc>
          <w:tcPr>
            <w:tcW w:w="2479"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Tregti me mjet  shumice</w:t>
            </w:r>
          </w:p>
        </w:tc>
        <w:tc>
          <w:tcPr>
            <w:tcW w:w="1198"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p>
        </w:tc>
        <w:tc>
          <w:tcPr>
            <w:tcW w:w="1324"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200</w:t>
            </w:r>
          </w:p>
        </w:tc>
      </w:tr>
    </w:tbl>
    <w:p w:rsidR="00BB3CF0" w:rsidRPr="001535D6" w:rsidRDefault="00BB3CF0" w:rsidP="00BB3CF0">
      <w:pPr>
        <w:spacing w:before="300"/>
        <w:ind w:left="-90"/>
        <w:rPr>
          <w:rFonts w:ascii="Times New Roman" w:hAnsi="Times New Roman"/>
          <w:sz w:val="24"/>
          <w:szCs w:val="24"/>
        </w:rPr>
      </w:pPr>
      <w:bookmarkStart w:id="106" w:name="_Toc465846085"/>
      <w:bookmarkStart w:id="107" w:name="_Toc466631169"/>
      <w:r w:rsidRPr="001535D6">
        <w:rPr>
          <w:rFonts w:ascii="Times New Roman" w:hAnsi="Times New Roman"/>
          <w:sz w:val="24"/>
          <w:szCs w:val="24"/>
        </w:rPr>
        <w:t>Vjelja e kësaj tarife bëhet nga agjenti tatimor i kontraktuar nga Bashkia Shijak</w:t>
      </w:r>
      <w:bookmarkEnd w:id="106"/>
      <w:r w:rsidRPr="001535D6">
        <w:rPr>
          <w:rFonts w:ascii="Times New Roman" w:hAnsi="Times New Roman"/>
          <w:sz w:val="24"/>
          <w:szCs w:val="24"/>
        </w:rPr>
        <w:t>.</w:t>
      </w:r>
      <w:bookmarkEnd w:id="107"/>
    </w:p>
    <w:p w:rsidR="00BB3CF0" w:rsidRPr="00CC2AFA" w:rsidRDefault="00BB3CF0" w:rsidP="00BB3CF0">
      <w:pPr>
        <w:rPr>
          <w:rFonts w:ascii="Times New Roman" w:hAnsi="Times New Roman"/>
          <w:noProof w:val="0"/>
          <w:sz w:val="24"/>
          <w:szCs w:val="24"/>
        </w:rPr>
      </w:pPr>
    </w:p>
    <w:p w:rsidR="00BB3CF0" w:rsidRPr="00E07DE6" w:rsidRDefault="00BB3CF0" w:rsidP="00BB3CF0">
      <w:pPr>
        <w:pStyle w:val="Heading3"/>
        <w:spacing w:after="160"/>
        <w:ind w:left="720"/>
        <w:rPr>
          <w:rFonts w:ascii="Times New Roman" w:hAnsi="Times New Roman"/>
          <w:color w:val="auto"/>
        </w:rPr>
      </w:pPr>
      <w:bookmarkStart w:id="108" w:name="_Toc465846086"/>
      <w:bookmarkStart w:id="109" w:name="_Toc466880800"/>
      <w:r w:rsidRPr="00E07DE6">
        <w:rPr>
          <w:rFonts w:ascii="Times New Roman" w:hAnsi="Times New Roman"/>
          <w:color w:val="auto"/>
        </w:rPr>
        <w:t>II.14 Tarifa perimetrale</w:t>
      </w:r>
      <w:bookmarkEnd w:id="108"/>
      <w:bookmarkEnd w:id="109"/>
    </w:p>
    <w:p w:rsidR="00BB3CF0" w:rsidRPr="00CC2AFA" w:rsidRDefault="00BB3CF0" w:rsidP="00BB3CF0">
      <w:pPr>
        <w:rPr>
          <w:rFonts w:ascii="Times New Roman" w:hAnsi="Times New Roman"/>
          <w:noProof w:val="0"/>
          <w:sz w:val="24"/>
          <w:szCs w:val="24"/>
        </w:rPr>
      </w:pPr>
      <w:r w:rsidRPr="00CC2AFA">
        <w:rPr>
          <w:rFonts w:ascii="Times New Roman" w:hAnsi="Times New Roman"/>
          <w:noProof w:val="0"/>
          <w:sz w:val="24"/>
          <w:szCs w:val="24"/>
        </w:rPr>
        <w:t>Për subjektet që ushtrojnë aktivitetin privat jashtë ndërtesave në ambiente të</w:t>
      </w:r>
      <w:r>
        <w:rPr>
          <w:rFonts w:ascii="Times New Roman" w:hAnsi="Times New Roman"/>
          <w:noProof w:val="0"/>
          <w:sz w:val="24"/>
          <w:szCs w:val="24"/>
        </w:rPr>
        <w:t xml:space="preserve"> </w:t>
      </w:r>
      <w:r w:rsidRPr="00CC2AFA">
        <w:rPr>
          <w:rFonts w:ascii="Times New Roman" w:hAnsi="Times New Roman"/>
          <w:noProof w:val="0"/>
          <w:sz w:val="24"/>
          <w:szCs w:val="24"/>
        </w:rPr>
        <w:t>hapura   aplikohet tarifa perimetrale, baza është sipërfaqja në m</w:t>
      </w:r>
      <w:r w:rsidRPr="00CC2AFA">
        <w:rPr>
          <w:rFonts w:ascii="Times New Roman" w:hAnsi="Times New Roman"/>
          <w:noProof w:val="0"/>
          <w:sz w:val="24"/>
          <w:szCs w:val="24"/>
          <w:vertAlign w:val="superscript"/>
        </w:rPr>
        <w:t>2</w:t>
      </w:r>
      <w:r w:rsidRPr="00CC2AFA">
        <w:rPr>
          <w:rFonts w:ascii="Times New Roman" w:hAnsi="Times New Roman"/>
          <w:noProof w:val="0"/>
          <w:sz w:val="24"/>
          <w:szCs w:val="24"/>
        </w:rPr>
        <w:t xml:space="preserve"> ku ushtrohet aktiviteti.</w:t>
      </w:r>
    </w:p>
    <w:p w:rsidR="00BB3CF0" w:rsidRPr="00CA4BE2" w:rsidRDefault="00BB3CF0" w:rsidP="00BB3CF0">
      <w:pPr>
        <w:pStyle w:val="Caption"/>
        <w:spacing w:after="60"/>
        <w:ind w:left="-90"/>
        <w:rPr>
          <w:b w:val="0"/>
          <w:noProof w:val="0"/>
          <w:sz w:val="20"/>
          <w:szCs w:val="20"/>
          <w:lang w:val="sq-AL"/>
        </w:rPr>
      </w:pPr>
      <w:bookmarkStart w:id="110" w:name="_Toc466644906"/>
      <w:r>
        <w:rPr>
          <w:b w:val="0"/>
          <w:sz w:val="20"/>
          <w:szCs w:val="20"/>
        </w:rPr>
        <w:t>Tabela30</w:t>
      </w:r>
      <w:r w:rsidRPr="00CA4BE2">
        <w:rPr>
          <w:b w:val="0"/>
          <w:sz w:val="20"/>
          <w:szCs w:val="20"/>
        </w:rPr>
        <w:t xml:space="preserve">: Niveli i tarifës perimetrale për vitet </w:t>
      </w:r>
      <w:bookmarkEnd w:id="110"/>
      <w:r w:rsidR="00BF0C66">
        <w:rPr>
          <w:b w:val="0"/>
          <w:sz w:val="20"/>
        </w:rPr>
        <w:t>2018-2019</w:t>
      </w:r>
      <w:r w:rsidR="00BF0C66" w:rsidRPr="009A2AA0">
        <w:rPr>
          <w:b w:val="0"/>
          <w:sz w:val="20"/>
        </w:rPr>
        <w:t>-20</w:t>
      </w:r>
      <w:r w:rsidR="00BF0C66">
        <w:rPr>
          <w:b w:val="0"/>
          <w:sz w:val="20"/>
        </w:rPr>
        <w:t>20</w:t>
      </w:r>
    </w:p>
    <w:tbl>
      <w:tblPr>
        <w:tblW w:w="5000" w:type="pct"/>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737"/>
        <w:gridCol w:w="4217"/>
        <w:gridCol w:w="2037"/>
        <w:gridCol w:w="2252"/>
      </w:tblGrid>
      <w:tr w:rsidR="00BB3CF0" w:rsidRPr="00C40426" w:rsidTr="00CE62DE">
        <w:trPr>
          <w:trHeight w:val="628"/>
          <w:jc w:val="center"/>
        </w:trPr>
        <w:tc>
          <w:tcPr>
            <w:tcW w:w="399"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Nr.</w:t>
            </w:r>
          </w:p>
        </w:tc>
        <w:tc>
          <w:tcPr>
            <w:tcW w:w="2281"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Destinacioni i hapësirës</w:t>
            </w:r>
          </w:p>
        </w:tc>
        <w:tc>
          <w:tcPr>
            <w:tcW w:w="1102"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Njësia</w:t>
            </w:r>
          </w:p>
        </w:tc>
        <w:tc>
          <w:tcPr>
            <w:tcW w:w="1218" w:type="pct"/>
            <w:tcBorders>
              <w:bottom w:val="single" w:sz="12" w:space="0" w:color="9CC2E5"/>
            </w:tcBorders>
            <w:shd w:val="clear" w:color="auto" w:fill="auto"/>
            <w:vAlign w:val="center"/>
          </w:tcPr>
          <w:p w:rsidR="00BB3CF0" w:rsidRPr="00C40426" w:rsidRDefault="00BB3CF0" w:rsidP="00CE62DE">
            <w:pPr>
              <w:tabs>
                <w:tab w:val="left" w:pos="522"/>
              </w:tabs>
              <w:spacing w:after="0"/>
              <w:ind w:left="-108" w:right="-108"/>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Bashkia Shijak</w:t>
            </w:r>
          </w:p>
        </w:tc>
      </w:tr>
      <w:tr w:rsidR="00BB3CF0" w:rsidRPr="00C40426" w:rsidTr="00CE62DE">
        <w:trPr>
          <w:trHeight w:val="136"/>
          <w:jc w:val="center"/>
        </w:trPr>
        <w:tc>
          <w:tcPr>
            <w:tcW w:w="399" w:type="pct"/>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p>
        </w:tc>
        <w:tc>
          <w:tcPr>
            <w:tcW w:w="2281" w:type="pct"/>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noProof w:val="0"/>
                <w:color w:val="000000"/>
                <w:szCs w:val="24"/>
              </w:rPr>
            </w:pPr>
          </w:p>
        </w:tc>
        <w:tc>
          <w:tcPr>
            <w:tcW w:w="1102" w:type="pct"/>
            <w:vMerge/>
            <w:shd w:val="clear" w:color="auto" w:fill="DEEAF6"/>
            <w:vAlign w:val="center"/>
          </w:tcPr>
          <w:p w:rsidR="00BB3CF0" w:rsidRPr="00C40426" w:rsidRDefault="00BB3CF0" w:rsidP="00CE62DE">
            <w:pPr>
              <w:tabs>
                <w:tab w:val="left" w:pos="360"/>
              </w:tabs>
              <w:spacing w:after="0"/>
              <w:jc w:val="center"/>
              <w:rPr>
                <w:rFonts w:ascii="Times New Roman" w:eastAsia="Batang" w:hAnsi="Times New Roman"/>
                <w:b/>
                <w:noProof w:val="0"/>
                <w:color w:val="000000"/>
                <w:szCs w:val="24"/>
              </w:rPr>
            </w:pPr>
          </w:p>
        </w:tc>
        <w:tc>
          <w:tcPr>
            <w:tcW w:w="1218" w:type="pct"/>
            <w:shd w:val="clear" w:color="auto" w:fill="DEEAF6"/>
            <w:vAlign w:val="center"/>
          </w:tcPr>
          <w:p w:rsidR="00BB3CF0" w:rsidRPr="00C40426" w:rsidRDefault="00BB3CF0" w:rsidP="00CE62DE">
            <w:pPr>
              <w:tabs>
                <w:tab w:val="left" w:pos="522"/>
              </w:tabs>
              <w:spacing w:after="0"/>
              <w:ind w:right="-108"/>
              <w:jc w:val="center"/>
              <w:rPr>
                <w:rFonts w:ascii="Times New Roman" w:eastAsia="Batang" w:hAnsi="Times New Roman"/>
                <w:b/>
                <w:noProof w:val="0"/>
                <w:color w:val="000000"/>
                <w:szCs w:val="24"/>
              </w:rPr>
            </w:pPr>
            <w:r w:rsidRPr="00C40426">
              <w:rPr>
                <w:rFonts w:ascii="Times New Roman" w:eastAsia="Batang" w:hAnsi="Times New Roman"/>
                <w:b/>
                <w:noProof w:val="0"/>
                <w:color w:val="000000"/>
                <w:szCs w:val="24"/>
              </w:rPr>
              <w:t>Tarifa</w:t>
            </w:r>
          </w:p>
        </w:tc>
      </w:tr>
      <w:tr w:rsidR="00BB3CF0" w:rsidRPr="00C40426" w:rsidTr="00CE62DE">
        <w:trPr>
          <w:trHeight w:val="136"/>
          <w:jc w:val="center"/>
        </w:trPr>
        <w:tc>
          <w:tcPr>
            <w:tcW w:w="399"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1</w:t>
            </w:r>
          </w:p>
        </w:tc>
        <w:tc>
          <w:tcPr>
            <w:tcW w:w="2281"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SimSun" w:hAnsi="Times New Roman"/>
                <w:noProof w:val="0"/>
                <w:color w:val="000000"/>
                <w:szCs w:val="24"/>
              </w:rPr>
              <w:t>Sipërfaqe e hapur në shërbim të aktivitetit</w:t>
            </w:r>
          </w:p>
        </w:tc>
        <w:tc>
          <w:tcPr>
            <w:tcW w:w="1102"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b/>
                <w:noProof w:val="0"/>
                <w:color w:val="000000"/>
                <w:szCs w:val="24"/>
              </w:rPr>
            </w:pPr>
            <w:r w:rsidRPr="00C40426">
              <w:rPr>
                <w:rFonts w:ascii="Times New Roman" w:eastAsia="Batang" w:hAnsi="Times New Roman"/>
                <w:noProof w:val="0"/>
                <w:color w:val="000000"/>
                <w:szCs w:val="24"/>
              </w:rPr>
              <w:t>lekë/m</w:t>
            </w:r>
            <w:r w:rsidRPr="00C40426">
              <w:rPr>
                <w:rFonts w:ascii="Times New Roman" w:eastAsia="Batang" w:hAnsi="Times New Roman"/>
                <w:noProof w:val="0"/>
                <w:color w:val="000000"/>
                <w:szCs w:val="24"/>
                <w:vertAlign w:val="superscript"/>
              </w:rPr>
              <w:t>2</w:t>
            </w:r>
            <w:r w:rsidRPr="00C40426">
              <w:rPr>
                <w:rFonts w:ascii="Times New Roman" w:eastAsia="Batang" w:hAnsi="Times New Roman"/>
                <w:noProof w:val="0"/>
                <w:color w:val="000000"/>
                <w:szCs w:val="24"/>
              </w:rPr>
              <w:t>/vit</w:t>
            </w:r>
          </w:p>
        </w:tc>
        <w:tc>
          <w:tcPr>
            <w:tcW w:w="1218" w:type="pct"/>
            <w:shd w:val="clear" w:color="auto" w:fill="auto"/>
            <w:vAlign w:val="center"/>
          </w:tcPr>
          <w:p w:rsidR="00BB3CF0" w:rsidRPr="00C40426" w:rsidRDefault="00BB3CF0" w:rsidP="00CE62DE">
            <w:pPr>
              <w:tabs>
                <w:tab w:val="left" w:pos="360"/>
              </w:tabs>
              <w:spacing w:after="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50</w:t>
            </w:r>
          </w:p>
        </w:tc>
      </w:tr>
    </w:tbl>
    <w:p w:rsidR="00BB3CF0" w:rsidRPr="00C40426" w:rsidRDefault="00BB3CF0" w:rsidP="00BB3CF0">
      <w:pPr>
        <w:pStyle w:val="Heading2"/>
        <w:spacing w:line="276" w:lineRule="auto"/>
        <w:rPr>
          <w:rFonts w:ascii="Times New Roman" w:hAnsi="Times New Roman"/>
          <w:noProof w:val="0"/>
          <w:sz w:val="16"/>
          <w:szCs w:val="24"/>
          <w:lang w:val="sq-AL"/>
        </w:rPr>
      </w:pPr>
    </w:p>
    <w:p w:rsidR="00BB3CF0" w:rsidRPr="00CC2AFA" w:rsidRDefault="00BB3CF0" w:rsidP="00BB3CF0">
      <w:pPr>
        <w:autoSpaceDE w:val="0"/>
        <w:autoSpaceDN w:val="0"/>
        <w:adjustRightInd w:val="0"/>
        <w:rPr>
          <w:rFonts w:ascii="Times New Roman" w:hAnsi="Times New Roman"/>
          <w:bCs/>
          <w:iCs/>
          <w:noProof w:val="0"/>
          <w:sz w:val="24"/>
          <w:szCs w:val="24"/>
        </w:rPr>
      </w:pPr>
      <w:r w:rsidRPr="00CC2AFA">
        <w:rPr>
          <w:rFonts w:ascii="Times New Roman" w:hAnsi="Times New Roman"/>
          <w:b/>
          <w:bCs/>
          <w:iCs/>
          <w:noProof w:val="0"/>
          <w:sz w:val="24"/>
          <w:szCs w:val="24"/>
        </w:rPr>
        <w:t>Detyrimi për pagesën:</w:t>
      </w:r>
      <w:r w:rsidRPr="00CC2AFA">
        <w:rPr>
          <w:rFonts w:ascii="Times New Roman" w:hAnsi="Times New Roman"/>
          <w:bCs/>
          <w:iCs/>
          <w:noProof w:val="0"/>
          <w:sz w:val="24"/>
          <w:szCs w:val="24"/>
        </w:rPr>
        <w:t xml:space="preserve"> Tarifa paguhet nga subjekti i cili ushtron aktivitetin privat në ambiente të hapura, jashtë ndërtesave.</w:t>
      </w:r>
    </w:p>
    <w:p w:rsidR="00BB3CF0" w:rsidRPr="00CC2AFA" w:rsidRDefault="00BB3CF0" w:rsidP="00BB3CF0">
      <w:pPr>
        <w:autoSpaceDE w:val="0"/>
        <w:autoSpaceDN w:val="0"/>
        <w:adjustRightInd w:val="0"/>
        <w:rPr>
          <w:rFonts w:ascii="Times New Roman" w:hAnsi="Times New Roman"/>
          <w:bCs/>
          <w:noProof w:val="0"/>
          <w:color w:val="000000"/>
          <w:sz w:val="24"/>
          <w:szCs w:val="24"/>
        </w:rPr>
      </w:pPr>
      <w:r w:rsidRPr="00CC2AFA">
        <w:rPr>
          <w:rFonts w:ascii="Times New Roman" w:hAnsi="Times New Roman"/>
          <w:b/>
          <w:bCs/>
          <w:iCs/>
          <w:noProof w:val="0"/>
          <w:sz w:val="24"/>
          <w:szCs w:val="24"/>
        </w:rPr>
        <w:t>Strukturat përgjegjëse për vjeljen e tarifës:</w:t>
      </w:r>
      <w:r w:rsidRPr="00CC2AFA">
        <w:rPr>
          <w:rFonts w:ascii="Times New Roman" w:hAnsi="Times New Roman"/>
          <w:b/>
          <w:bCs/>
          <w:iCs/>
          <w:noProof w:val="0"/>
          <w:color w:val="808080"/>
          <w:sz w:val="24"/>
          <w:szCs w:val="24"/>
        </w:rPr>
        <w:t xml:space="preserve"> </w:t>
      </w:r>
      <w:r w:rsidRPr="00CC2AFA">
        <w:rPr>
          <w:rFonts w:ascii="Times New Roman" w:hAnsi="Times New Roman"/>
          <w:bCs/>
          <w:noProof w:val="0"/>
          <w:color w:val="000000"/>
          <w:sz w:val="24"/>
          <w:szCs w:val="24"/>
        </w:rPr>
        <w:t>Ngarkohet Sektori i Taksave dhe Tarifave Vendore për vjeljen e tarifës.</w:t>
      </w:r>
    </w:p>
    <w:p w:rsidR="00BB3CF0" w:rsidRPr="00E07DE6" w:rsidRDefault="00BB3CF0" w:rsidP="00BB3CF0">
      <w:pPr>
        <w:autoSpaceDE w:val="0"/>
        <w:autoSpaceDN w:val="0"/>
        <w:adjustRightInd w:val="0"/>
        <w:rPr>
          <w:rFonts w:ascii="Times New Roman" w:hAnsi="Times New Roman"/>
          <w:bCs/>
          <w:noProof w:val="0"/>
          <w:sz w:val="24"/>
          <w:szCs w:val="24"/>
        </w:rPr>
      </w:pPr>
    </w:p>
    <w:p w:rsidR="00BB3CF0" w:rsidRPr="00E07DE6" w:rsidRDefault="00BB3CF0" w:rsidP="00BB3CF0">
      <w:pPr>
        <w:pStyle w:val="Heading3"/>
        <w:spacing w:after="160"/>
        <w:ind w:left="720"/>
        <w:rPr>
          <w:rFonts w:ascii="Times New Roman" w:hAnsi="Times New Roman"/>
          <w:color w:val="auto"/>
        </w:rPr>
      </w:pPr>
      <w:bookmarkStart w:id="111" w:name="_Toc465846087"/>
      <w:bookmarkStart w:id="112" w:name="_Toc466880801"/>
      <w:r w:rsidRPr="00E07DE6">
        <w:rPr>
          <w:rFonts w:ascii="Times New Roman" w:hAnsi="Times New Roman"/>
          <w:color w:val="auto"/>
        </w:rPr>
        <w:t>II.15 Tarifa për shërbime administrative</w:t>
      </w:r>
      <w:bookmarkEnd w:id="111"/>
      <w:bookmarkEnd w:id="112"/>
    </w:p>
    <w:p w:rsidR="00BB3CF0" w:rsidRPr="00CA4BE2" w:rsidRDefault="00BB3CF0" w:rsidP="00BB3CF0">
      <w:pPr>
        <w:pStyle w:val="Caption"/>
        <w:spacing w:after="60"/>
        <w:ind w:left="-90"/>
        <w:rPr>
          <w:b w:val="0"/>
          <w:sz w:val="20"/>
          <w:szCs w:val="20"/>
        </w:rPr>
      </w:pPr>
      <w:bookmarkStart w:id="113" w:name="_Toc466644907"/>
      <w:r>
        <w:rPr>
          <w:b w:val="0"/>
          <w:sz w:val="20"/>
          <w:szCs w:val="20"/>
        </w:rPr>
        <w:t>Tabela31</w:t>
      </w:r>
      <w:r w:rsidRPr="00CA4BE2">
        <w:rPr>
          <w:b w:val="0"/>
          <w:sz w:val="20"/>
          <w:szCs w:val="20"/>
        </w:rPr>
        <w:t xml:space="preserve">: Niveli i tarifës për shërbime administrative për vitet </w:t>
      </w:r>
      <w:bookmarkEnd w:id="113"/>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4582"/>
        <w:gridCol w:w="2215"/>
        <w:gridCol w:w="2446"/>
      </w:tblGrid>
      <w:tr w:rsidR="00BB3CF0" w:rsidRPr="00C40426" w:rsidTr="00CE62DE">
        <w:trPr>
          <w:trHeight w:val="628"/>
        </w:trPr>
        <w:tc>
          <w:tcPr>
            <w:tcW w:w="2479"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Lloji i shërbimit</w:t>
            </w:r>
          </w:p>
        </w:tc>
        <w:tc>
          <w:tcPr>
            <w:tcW w:w="1198" w:type="pct"/>
            <w:vMerge w:val="restart"/>
            <w:tcBorders>
              <w:bottom w:val="single" w:sz="12" w:space="0" w:color="9CC2E5"/>
            </w:tcBorders>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Njësia</w:t>
            </w:r>
          </w:p>
        </w:tc>
        <w:tc>
          <w:tcPr>
            <w:tcW w:w="1323" w:type="pct"/>
            <w:tcBorders>
              <w:bottom w:val="single" w:sz="12" w:space="0" w:color="9CC2E5"/>
            </w:tcBorders>
            <w:shd w:val="clear" w:color="auto" w:fill="auto"/>
            <w:vAlign w:val="center"/>
          </w:tcPr>
          <w:p w:rsidR="00BB3CF0" w:rsidRPr="00C40426" w:rsidRDefault="00BB3CF0" w:rsidP="00CE62DE">
            <w:pPr>
              <w:tabs>
                <w:tab w:val="left" w:pos="522"/>
              </w:tabs>
              <w:spacing w:before="20" w:after="20"/>
              <w:ind w:left="-108" w:right="-108"/>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Bashkia Shijak</w:t>
            </w:r>
          </w:p>
        </w:tc>
      </w:tr>
      <w:tr w:rsidR="00BB3CF0" w:rsidRPr="00C40426" w:rsidTr="00CE62DE">
        <w:trPr>
          <w:trHeight w:val="136"/>
        </w:trPr>
        <w:tc>
          <w:tcPr>
            <w:tcW w:w="2479" w:type="pct"/>
            <w:vMerge/>
            <w:shd w:val="clear" w:color="auto" w:fill="DEEAF6"/>
            <w:vAlign w:val="center"/>
          </w:tcPr>
          <w:p w:rsidR="00BB3CF0" w:rsidRPr="00C40426" w:rsidRDefault="00BB3CF0" w:rsidP="00CE62DE">
            <w:pPr>
              <w:tabs>
                <w:tab w:val="left" w:pos="360"/>
              </w:tabs>
              <w:spacing w:before="20" w:after="20"/>
              <w:jc w:val="center"/>
              <w:rPr>
                <w:rFonts w:ascii="Times New Roman" w:eastAsia="Batang" w:hAnsi="Times New Roman"/>
                <w:b/>
                <w:bCs/>
                <w:noProof w:val="0"/>
                <w:color w:val="000000"/>
                <w:szCs w:val="24"/>
              </w:rPr>
            </w:pPr>
          </w:p>
        </w:tc>
        <w:tc>
          <w:tcPr>
            <w:tcW w:w="1198" w:type="pct"/>
            <w:vMerge/>
            <w:shd w:val="clear" w:color="auto" w:fill="DEEAF6"/>
            <w:vAlign w:val="center"/>
          </w:tcPr>
          <w:p w:rsidR="00BB3CF0" w:rsidRPr="00C40426" w:rsidRDefault="00BB3CF0" w:rsidP="00CE62DE">
            <w:pPr>
              <w:tabs>
                <w:tab w:val="left" w:pos="360"/>
              </w:tabs>
              <w:spacing w:before="20" w:after="20"/>
              <w:jc w:val="center"/>
              <w:rPr>
                <w:rFonts w:ascii="Times New Roman" w:eastAsia="Batang" w:hAnsi="Times New Roman"/>
                <w:b/>
                <w:noProof w:val="0"/>
                <w:color w:val="000000"/>
                <w:szCs w:val="24"/>
              </w:rPr>
            </w:pPr>
          </w:p>
        </w:tc>
        <w:tc>
          <w:tcPr>
            <w:tcW w:w="1323" w:type="pct"/>
            <w:shd w:val="clear" w:color="auto" w:fill="DEEAF6"/>
            <w:vAlign w:val="center"/>
          </w:tcPr>
          <w:p w:rsidR="00BB3CF0" w:rsidRPr="00C40426" w:rsidRDefault="00BB3CF0" w:rsidP="00CE62DE">
            <w:pPr>
              <w:tabs>
                <w:tab w:val="left" w:pos="522"/>
              </w:tabs>
              <w:spacing w:before="20" w:after="20"/>
              <w:ind w:right="-108"/>
              <w:jc w:val="center"/>
              <w:rPr>
                <w:rFonts w:ascii="Times New Roman" w:eastAsia="Batang" w:hAnsi="Times New Roman"/>
                <w:b/>
                <w:noProof w:val="0"/>
                <w:color w:val="000000"/>
                <w:szCs w:val="24"/>
              </w:rPr>
            </w:pPr>
            <w:r w:rsidRPr="00C40426">
              <w:rPr>
                <w:rFonts w:ascii="Times New Roman" w:eastAsia="Batang" w:hAnsi="Times New Roman"/>
                <w:b/>
                <w:noProof w:val="0"/>
                <w:color w:val="000000"/>
                <w:szCs w:val="24"/>
              </w:rPr>
              <w:t>Tarifa</w:t>
            </w:r>
          </w:p>
        </w:tc>
      </w:tr>
      <w:tr w:rsidR="00BB3CF0" w:rsidRPr="00C40426" w:rsidTr="00CE62DE">
        <w:trPr>
          <w:trHeight w:val="136"/>
        </w:trPr>
        <w:tc>
          <w:tcPr>
            <w:tcW w:w="2479" w:type="pct"/>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Vërtetime</w:t>
            </w:r>
          </w:p>
        </w:tc>
        <w:tc>
          <w:tcPr>
            <w:tcW w:w="1198" w:type="pct"/>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b/>
                <w:noProof w:val="0"/>
                <w:color w:val="000000"/>
                <w:szCs w:val="24"/>
              </w:rPr>
            </w:pPr>
            <w:r w:rsidRPr="00C40426">
              <w:rPr>
                <w:rFonts w:ascii="Times New Roman" w:eastAsia="Batang" w:hAnsi="Times New Roman"/>
                <w:b/>
                <w:noProof w:val="0"/>
                <w:color w:val="000000"/>
                <w:szCs w:val="24"/>
              </w:rPr>
              <w:t>lekë</w:t>
            </w:r>
          </w:p>
        </w:tc>
        <w:tc>
          <w:tcPr>
            <w:tcW w:w="1323" w:type="pct"/>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100</w:t>
            </w:r>
          </w:p>
        </w:tc>
      </w:tr>
      <w:tr w:rsidR="00BB3CF0" w:rsidRPr="00C40426" w:rsidTr="00CE62DE">
        <w:trPr>
          <w:trHeight w:val="136"/>
        </w:trPr>
        <w:tc>
          <w:tcPr>
            <w:tcW w:w="2479" w:type="pct"/>
            <w:shd w:val="clear" w:color="auto" w:fill="DEEAF6"/>
            <w:vAlign w:val="center"/>
          </w:tcPr>
          <w:p w:rsidR="00BB3CF0" w:rsidRPr="00C40426" w:rsidRDefault="00BB3CF0" w:rsidP="00CE62DE">
            <w:pPr>
              <w:tabs>
                <w:tab w:val="left" w:pos="360"/>
              </w:tabs>
              <w:spacing w:before="20" w:after="20"/>
              <w:jc w:val="center"/>
              <w:rPr>
                <w:rFonts w:ascii="Times New Roman" w:eastAsia="Batang" w:hAnsi="Times New Roman"/>
                <w:b/>
                <w:bCs/>
                <w:noProof w:val="0"/>
                <w:color w:val="000000"/>
                <w:szCs w:val="24"/>
              </w:rPr>
            </w:pPr>
            <w:r w:rsidRPr="00C40426">
              <w:rPr>
                <w:rFonts w:ascii="Times New Roman" w:eastAsia="Batang" w:hAnsi="Times New Roman"/>
                <w:b/>
                <w:bCs/>
                <w:noProof w:val="0"/>
                <w:color w:val="000000"/>
                <w:szCs w:val="24"/>
              </w:rPr>
              <w:t>Tërheqje dokumente nga arshiva</w:t>
            </w:r>
          </w:p>
        </w:tc>
        <w:tc>
          <w:tcPr>
            <w:tcW w:w="1198" w:type="pct"/>
            <w:shd w:val="clear" w:color="auto" w:fill="DEEAF6"/>
            <w:vAlign w:val="center"/>
          </w:tcPr>
          <w:p w:rsidR="00BB3CF0" w:rsidRPr="00C40426" w:rsidRDefault="00BB3CF0" w:rsidP="00CE62DE">
            <w:pPr>
              <w:tabs>
                <w:tab w:val="left" w:pos="360"/>
              </w:tabs>
              <w:spacing w:before="20" w:after="20"/>
              <w:jc w:val="center"/>
              <w:rPr>
                <w:rFonts w:ascii="Times New Roman" w:eastAsia="Batang" w:hAnsi="Times New Roman"/>
                <w:b/>
                <w:noProof w:val="0"/>
                <w:color w:val="000000"/>
                <w:szCs w:val="24"/>
              </w:rPr>
            </w:pPr>
            <w:r w:rsidRPr="00C40426">
              <w:rPr>
                <w:rFonts w:ascii="Times New Roman" w:eastAsia="Batang" w:hAnsi="Times New Roman"/>
                <w:b/>
                <w:noProof w:val="0"/>
                <w:color w:val="000000"/>
                <w:szCs w:val="24"/>
              </w:rPr>
              <w:t>lekë</w:t>
            </w:r>
          </w:p>
        </w:tc>
        <w:tc>
          <w:tcPr>
            <w:tcW w:w="1323" w:type="pct"/>
            <w:shd w:val="clear" w:color="auto" w:fill="DEEAF6"/>
            <w:vAlign w:val="center"/>
          </w:tcPr>
          <w:p w:rsidR="00BB3CF0" w:rsidRPr="00C40426" w:rsidRDefault="00BB3CF0" w:rsidP="00CE62DE">
            <w:pPr>
              <w:tabs>
                <w:tab w:val="left" w:pos="360"/>
              </w:tabs>
              <w:spacing w:before="20" w:after="20"/>
              <w:jc w:val="center"/>
              <w:rPr>
                <w:rFonts w:ascii="Times New Roman" w:eastAsia="Batang" w:hAnsi="Times New Roman"/>
                <w:noProof w:val="0"/>
                <w:color w:val="000000"/>
                <w:szCs w:val="24"/>
              </w:rPr>
            </w:pPr>
            <w:r w:rsidRPr="00C40426">
              <w:rPr>
                <w:rFonts w:ascii="Times New Roman" w:eastAsia="Batang" w:hAnsi="Times New Roman"/>
                <w:noProof w:val="0"/>
                <w:color w:val="000000"/>
                <w:szCs w:val="24"/>
              </w:rPr>
              <w:t>1.000</w:t>
            </w:r>
          </w:p>
        </w:tc>
      </w:tr>
      <w:tr w:rsidR="00BB3CF0" w:rsidRPr="00C40426" w:rsidTr="00CE62DE">
        <w:trPr>
          <w:trHeight w:val="136"/>
        </w:trPr>
        <w:tc>
          <w:tcPr>
            <w:tcW w:w="2479" w:type="pct"/>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b/>
                <w:bCs/>
                <w:noProof w:val="0"/>
                <w:color w:val="000000"/>
                <w:szCs w:val="24"/>
              </w:rPr>
            </w:pPr>
          </w:p>
        </w:tc>
        <w:tc>
          <w:tcPr>
            <w:tcW w:w="1198" w:type="pct"/>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b/>
                <w:noProof w:val="0"/>
                <w:color w:val="000000"/>
                <w:szCs w:val="24"/>
              </w:rPr>
            </w:pPr>
          </w:p>
        </w:tc>
        <w:tc>
          <w:tcPr>
            <w:tcW w:w="1323" w:type="pct"/>
            <w:shd w:val="clear" w:color="auto" w:fill="auto"/>
            <w:vAlign w:val="center"/>
          </w:tcPr>
          <w:p w:rsidR="00BB3CF0" w:rsidRPr="00C40426" w:rsidRDefault="00BB3CF0" w:rsidP="00CE62DE">
            <w:pPr>
              <w:tabs>
                <w:tab w:val="left" w:pos="360"/>
              </w:tabs>
              <w:spacing w:before="20" w:after="20"/>
              <w:jc w:val="center"/>
              <w:rPr>
                <w:rFonts w:ascii="Times New Roman" w:eastAsia="Batang" w:hAnsi="Times New Roman"/>
                <w:noProof w:val="0"/>
                <w:color w:val="000000"/>
                <w:szCs w:val="24"/>
              </w:rPr>
            </w:pPr>
          </w:p>
        </w:tc>
      </w:tr>
      <w:tr w:rsidR="00BB3CF0" w:rsidRPr="00C40426" w:rsidTr="00CE62DE">
        <w:trPr>
          <w:trHeight w:val="136"/>
        </w:trPr>
        <w:tc>
          <w:tcPr>
            <w:tcW w:w="2479" w:type="pct"/>
            <w:shd w:val="clear" w:color="auto" w:fill="DEEAF6"/>
            <w:vAlign w:val="center"/>
          </w:tcPr>
          <w:p w:rsidR="00BB3CF0" w:rsidRPr="00C40426" w:rsidRDefault="00BB3CF0" w:rsidP="00CE62DE">
            <w:pPr>
              <w:tabs>
                <w:tab w:val="left" w:pos="360"/>
              </w:tabs>
              <w:spacing w:before="20" w:after="20"/>
              <w:jc w:val="center"/>
              <w:rPr>
                <w:rFonts w:ascii="Times New Roman" w:eastAsia="Batang" w:hAnsi="Times New Roman"/>
                <w:b/>
                <w:bCs/>
                <w:noProof w:val="0"/>
                <w:color w:val="000000"/>
                <w:szCs w:val="24"/>
              </w:rPr>
            </w:pPr>
          </w:p>
        </w:tc>
        <w:tc>
          <w:tcPr>
            <w:tcW w:w="1198" w:type="pct"/>
            <w:shd w:val="clear" w:color="auto" w:fill="DEEAF6"/>
            <w:vAlign w:val="center"/>
          </w:tcPr>
          <w:p w:rsidR="00BB3CF0" w:rsidRPr="00C40426" w:rsidRDefault="00BB3CF0" w:rsidP="00CE62DE">
            <w:pPr>
              <w:tabs>
                <w:tab w:val="left" w:pos="360"/>
              </w:tabs>
              <w:spacing w:before="20" w:after="20"/>
              <w:jc w:val="center"/>
              <w:rPr>
                <w:rFonts w:ascii="Times New Roman" w:eastAsia="Batang" w:hAnsi="Times New Roman"/>
                <w:b/>
                <w:noProof w:val="0"/>
                <w:color w:val="000000"/>
                <w:szCs w:val="24"/>
              </w:rPr>
            </w:pPr>
          </w:p>
        </w:tc>
        <w:tc>
          <w:tcPr>
            <w:tcW w:w="1323" w:type="pct"/>
            <w:shd w:val="clear" w:color="auto" w:fill="DEEAF6"/>
            <w:vAlign w:val="center"/>
          </w:tcPr>
          <w:p w:rsidR="00BB3CF0" w:rsidRPr="00C40426" w:rsidRDefault="00BB3CF0" w:rsidP="00CE62DE">
            <w:pPr>
              <w:tabs>
                <w:tab w:val="left" w:pos="360"/>
              </w:tabs>
              <w:spacing w:before="20" w:after="20"/>
              <w:jc w:val="center"/>
              <w:rPr>
                <w:rFonts w:ascii="Times New Roman" w:eastAsia="Batang" w:hAnsi="Times New Roman"/>
                <w:noProof w:val="0"/>
                <w:color w:val="000000"/>
                <w:szCs w:val="24"/>
              </w:rPr>
            </w:pPr>
          </w:p>
        </w:tc>
      </w:tr>
    </w:tbl>
    <w:p w:rsidR="00BB3CF0" w:rsidRDefault="00BB3CF0" w:rsidP="00BB3CF0">
      <w:pPr>
        <w:pStyle w:val="Heading2"/>
        <w:spacing w:line="276" w:lineRule="auto"/>
        <w:ind w:left="720"/>
        <w:rPr>
          <w:rFonts w:ascii="Times New Roman" w:hAnsi="Times New Roman"/>
          <w:noProof w:val="0"/>
          <w:sz w:val="24"/>
          <w:szCs w:val="24"/>
          <w:lang w:val="sq-AL"/>
        </w:rPr>
      </w:pPr>
      <w:bookmarkStart w:id="114" w:name="_Toc465846088"/>
    </w:p>
    <w:p w:rsidR="00BB3CF0" w:rsidRPr="00E07DE6" w:rsidRDefault="00BB3CF0" w:rsidP="00BB3CF0">
      <w:pPr>
        <w:pStyle w:val="Heading2"/>
        <w:spacing w:line="276" w:lineRule="auto"/>
        <w:ind w:left="720"/>
        <w:rPr>
          <w:rFonts w:ascii="Times New Roman" w:hAnsi="Times New Roman"/>
          <w:noProof w:val="0"/>
          <w:color w:val="auto"/>
          <w:sz w:val="24"/>
          <w:szCs w:val="24"/>
          <w:lang w:val="sq-AL"/>
        </w:rPr>
      </w:pPr>
      <w:bookmarkStart w:id="115" w:name="_Toc466880802"/>
      <w:r w:rsidRPr="00E07DE6">
        <w:rPr>
          <w:rFonts w:ascii="Times New Roman" w:hAnsi="Times New Roman"/>
          <w:noProof w:val="0"/>
          <w:color w:val="auto"/>
          <w:sz w:val="24"/>
          <w:szCs w:val="24"/>
          <w:lang w:val="sq-AL"/>
        </w:rPr>
        <w:t>Kapitulli III Gjoba</w:t>
      </w:r>
      <w:bookmarkEnd w:id="97"/>
      <w:bookmarkEnd w:id="98"/>
      <w:bookmarkEnd w:id="99"/>
      <w:bookmarkEnd w:id="100"/>
      <w:bookmarkEnd w:id="101"/>
      <w:bookmarkEnd w:id="104"/>
      <w:bookmarkEnd w:id="114"/>
      <w:bookmarkEnd w:id="115"/>
    </w:p>
    <w:p w:rsidR="00BB3CF0" w:rsidRPr="00CC2AFA" w:rsidRDefault="00BB3CF0" w:rsidP="00BB3CF0">
      <w:pPr>
        <w:rPr>
          <w:rFonts w:ascii="Times New Roman" w:hAnsi="Times New Roman"/>
          <w:noProof w:val="0"/>
          <w:sz w:val="24"/>
          <w:szCs w:val="24"/>
        </w:rPr>
      </w:pPr>
    </w:p>
    <w:p w:rsidR="00BB3CF0" w:rsidRPr="00E07DE6" w:rsidRDefault="00BB3CF0" w:rsidP="00BB3CF0">
      <w:pPr>
        <w:pStyle w:val="Heading3"/>
        <w:spacing w:line="276" w:lineRule="auto"/>
        <w:ind w:left="720"/>
        <w:rPr>
          <w:rFonts w:ascii="Times New Roman" w:hAnsi="Times New Roman"/>
          <w:noProof w:val="0"/>
          <w:color w:val="auto"/>
          <w:lang w:val="sq-AL"/>
        </w:rPr>
      </w:pPr>
      <w:bookmarkStart w:id="116" w:name="_Toc440566804"/>
      <w:bookmarkStart w:id="117" w:name="_Toc465846089"/>
      <w:bookmarkStart w:id="118" w:name="_Toc466880803"/>
      <w:r w:rsidRPr="00E07DE6">
        <w:rPr>
          <w:rFonts w:ascii="Times New Roman" w:hAnsi="Times New Roman"/>
          <w:noProof w:val="0"/>
          <w:color w:val="auto"/>
          <w:lang w:val="sq-AL"/>
        </w:rPr>
        <w:t>III. 1. Gjoba për mosshlyerje në afat të detyrimit</w:t>
      </w:r>
      <w:bookmarkEnd w:id="116"/>
      <w:bookmarkEnd w:id="117"/>
      <w:bookmarkEnd w:id="118"/>
    </w:p>
    <w:p w:rsidR="00BB3CF0" w:rsidRPr="00CC2AFA" w:rsidRDefault="00BB3CF0" w:rsidP="00BB3CF0">
      <w:pPr>
        <w:rPr>
          <w:rFonts w:ascii="Times New Roman" w:hAnsi="Times New Roman"/>
          <w:noProof w:val="0"/>
          <w:sz w:val="24"/>
          <w:szCs w:val="24"/>
        </w:rPr>
      </w:pPr>
    </w:p>
    <w:p w:rsidR="00BB3CF0" w:rsidRPr="00CA4BE2" w:rsidRDefault="00BB3CF0" w:rsidP="00BB3CF0">
      <w:pPr>
        <w:pStyle w:val="Caption"/>
        <w:spacing w:after="60"/>
        <w:ind w:left="-90"/>
        <w:rPr>
          <w:b w:val="0"/>
          <w:noProof w:val="0"/>
          <w:sz w:val="28"/>
          <w:szCs w:val="24"/>
          <w:lang w:val="sq-AL"/>
        </w:rPr>
      </w:pPr>
      <w:bookmarkStart w:id="119" w:name="_Toc466644908"/>
      <w:r>
        <w:rPr>
          <w:b w:val="0"/>
          <w:sz w:val="20"/>
        </w:rPr>
        <w:t>Tabela</w:t>
      </w:r>
      <w:r w:rsidRPr="00CA4BE2">
        <w:rPr>
          <w:b w:val="0"/>
          <w:sz w:val="20"/>
        </w:rPr>
        <w:t xml:space="preserve"> </w:t>
      </w:r>
      <w:r>
        <w:rPr>
          <w:b w:val="0"/>
          <w:sz w:val="20"/>
        </w:rPr>
        <w:t>32</w:t>
      </w:r>
      <w:r w:rsidRPr="00CA4BE2">
        <w:rPr>
          <w:b w:val="0"/>
          <w:sz w:val="20"/>
        </w:rPr>
        <w:t xml:space="preserve">: Mosshlyerje të detyrimeve tatimore (taksa, tarifa) për vitet </w:t>
      </w:r>
      <w:bookmarkEnd w:id="119"/>
      <w:r w:rsidR="00BF0C66">
        <w:rPr>
          <w:b w:val="0"/>
          <w:sz w:val="20"/>
        </w:rPr>
        <w:t>2018-2019</w:t>
      </w:r>
      <w:r w:rsidR="00BF0C66" w:rsidRPr="009A2AA0">
        <w:rPr>
          <w:b w:val="0"/>
          <w:sz w:val="20"/>
        </w:rPr>
        <w:t>-20</w:t>
      </w:r>
      <w:r w:rsidR="00BF0C66">
        <w:rPr>
          <w:b w:val="0"/>
          <w:sz w:val="20"/>
        </w:rPr>
        <w:t>20</w:t>
      </w:r>
    </w:p>
    <w:tbl>
      <w:tblPr>
        <w:tblpPr w:leftFromText="180" w:rightFromText="180" w:vertAnchor="text" w:tblpXSpec="center" w:tblpY="1"/>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00"/>
      </w:tblPr>
      <w:tblGrid>
        <w:gridCol w:w="806"/>
        <w:gridCol w:w="4540"/>
        <w:gridCol w:w="1100"/>
        <w:gridCol w:w="2797"/>
      </w:tblGrid>
      <w:tr w:rsidR="00BB3CF0" w:rsidRPr="00C40426" w:rsidTr="00CE62DE">
        <w:trPr>
          <w:trHeight w:val="502"/>
        </w:trPr>
        <w:tc>
          <w:tcPr>
            <w:tcW w:w="436" w:type="pct"/>
            <w:shd w:val="clear" w:color="auto" w:fill="DEEAF6"/>
            <w:noWrap/>
            <w:vAlign w:val="center"/>
          </w:tcPr>
          <w:p w:rsidR="00BB3CF0" w:rsidRPr="00C40426" w:rsidRDefault="00BB3CF0" w:rsidP="00CE62DE">
            <w:pPr>
              <w:spacing w:before="20" w:after="20"/>
              <w:jc w:val="center"/>
              <w:rPr>
                <w:rFonts w:ascii="Times New Roman" w:hAnsi="Times New Roman"/>
                <w:b/>
                <w:noProof w:val="0"/>
                <w:color w:val="000000"/>
                <w:szCs w:val="24"/>
              </w:rPr>
            </w:pPr>
          </w:p>
        </w:tc>
        <w:tc>
          <w:tcPr>
            <w:tcW w:w="2456" w:type="pct"/>
            <w:shd w:val="clear" w:color="auto" w:fill="DEEAF6"/>
            <w:vAlign w:val="center"/>
          </w:tcPr>
          <w:p w:rsidR="00BB3CF0" w:rsidRPr="00C40426" w:rsidRDefault="00BB3CF0" w:rsidP="00CE62DE">
            <w:pPr>
              <w:spacing w:before="20" w:after="20"/>
              <w:jc w:val="center"/>
              <w:rPr>
                <w:rFonts w:ascii="Times New Roman" w:hAnsi="Times New Roman"/>
                <w:b/>
                <w:noProof w:val="0"/>
                <w:color w:val="000000"/>
                <w:szCs w:val="24"/>
              </w:rPr>
            </w:pPr>
            <w:r w:rsidRPr="00C40426">
              <w:rPr>
                <w:rFonts w:ascii="Times New Roman" w:hAnsi="Times New Roman"/>
                <w:b/>
                <w:noProof w:val="0"/>
                <w:color w:val="000000"/>
                <w:szCs w:val="24"/>
              </w:rPr>
              <w:t>Emërtimi</w:t>
            </w:r>
          </w:p>
        </w:tc>
        <w:tc>
          <w:tcPr>
            <w:tcW w:w="595" w:type="pct"/>
            <w:shd w:val="clear" w:color="auto" w:fill="DEEAF6"/>
            <w:vAlign w:val="center"/>
          </w:tcPr>
          <w:p w:rsidR="00BB3CF0" w:rsidRPr="00C40426" w:rsidRDefault="00BB3CF0" w:rsidP="00CE62DE">
            <w:pPr>
              <w:spacing w:before="20" w:after="20"/>
              <w:jc w:val="center"/>
              <w:rPr>
                <w:rFonts w:ascii="Times New Roman" w:hAnsi="Times New Roman"/>
                <w:b/>
                <w:noProof w:val="0"/>
                <w:color w:val="000000"/>
                <w:szCs w:val="24"/>
              </w:rPr>
            </w:pPr>
            <w:r w:rsidRPr="00C40426">
              <w:rPr>
                <w:rFonts w:ascii="Times New Roman" w:hAnsi="Times New Roman"/>
                <w:b/>
                <w:noProof w:val="0"/>
                <w:color w:val="000000"/>
                <w:szCs w:val="24"/>
              </w:rPr>
              <w:t>Njësia</w:t>
            </w:r>
          </w:p>
        </w:tc>
        <w:tc>
          <w:tcPr>
            <w:tcW w:w="1513" w:type="pct"/>
            <w:shd w:val="clear" w:color="auto" w:fill="DEEAF6"/>
            <w:vAlign w:val="center"/>
          </w:tcPr>
          <w:p w:rsidR="00BB3CF0" w:rsidRPr="00C40426" w:rsidRDefault="00BB3CF0" w:rsidP="00CE62DE">
            <w:pPr>
              <w:spacing w:before="20" w:after="20"/>
              <w:jc w:val="center"/>
              <w:rPr>
                <w:rFonts w:ascii="Times New Roman" w:hAnsi="Times New Roman"/>
                <w:b/>
                <w:noProof w:val="0"/>
                <w:color w:val="000000"/>
                <w:szCs w:val="24"/>
              </w:rPr>
            </w:pPr>
            <w:r w:rsidRPr="00C40426">
              <w:rPr>
                <w:rFonts w:ascii="Times New Roman" w:hAnsi="Times New Roman"/>
                <w:b/>
                <w:noProof w:val="0"/>
                <w:color w:val="000000"/>
                <w:szCs w:val="24"/>
              </w:rPr>
              <w:t>Vlera</w:t>
            </w:r>
          </w:p>
        </w:tc>
      </w:tr>
      <w:tr w:rsidR="00BB3CF0" w:rsidRPr="00C40426" w:rsidTr="00CE62DE">
        <w:trPr>
          <w:trHeight w:val="502"/>
        </w:trPr>
        <w:tc>
          <w:tcPr>
            <w:tcW w:w="436" w:type="pct"/>
            <w:shd w:val="clear" w:color="auto" w:fill="DEEAF6"/>
            <w:noWrap/>
            <w:vAlign w:val="center"/>
          </w:tcPr>
          <w:p w:rsidR="00BB3CF0" w:rsidRPr="00C40426" w:rsidRDefault="00BB3CF0" w:rsidP="00CE62DE">
            <w:pPr>
              <w:spacing w:before="20" w:after="20"/>
              <w:jc w:val="center"/>
              <w:rPr>
                <w:rFonts w:ascii="Times New Roman" w:hAnsi="Times New Roman"/>
                <w:noProof w:val="0"/>
                <w:color w:val="000000"/>
                <w:szCs w:val="24"/>
              </w:rPr>
            </w:pPr>
            <w:r w:rsidRPr="00C40426">
              <w:rPr>
                <w:rFonts w:ascii="Times New Roman" w:hAnsi="Times New Roman"/>
                <w:noProof w:val="0"/>
                <w:color w:val="000000"/>
                <w:szCs w:val="24"/>
              </w:rPr>
              <w:t>a)</w:t>
            </w:r>
          </w:p>
          <w:p w:rsidR="00BB3CF0" w:rsidRPr="00C40426" w:rsidRDefault="00BB3CF0" w:rsidP="00CE62DE">
            <w:pPr>
              <w:spacing w:before="20" w:after="20"/>
              <w:jc w:val="center"/>
              <w:rPr>
                <w:rFonts w:ascii="Times New Roman" w:hAnsi="Times New Roman"/>
                <w:noProof w:val="0"/>
                <w:color w:val="000000"/>
                <w:szCs w:val="24"/>
              </w:rPr>
            </w:pPr>
          </w:p>
          <w:p w:rsidR="00BB3CF0" w:rsidRPr="00C40426" w:rsidRDefault="00BB3CF0" w:rsidP="00CE62DE">
            <w:pPr>
              <w:spacing w:before="20" w:after="20"/>
              <w:jc w:val="center"/>
              <w:rPr>
                <w:rFonts w:ascii="Times New Roman" w:hAnsi="Times New Roman"/>
                <w:noProof w:val="0"/>
                <w:color w:val="000000"/>
                <w:szCs w:val="24"/>
              </w:rPr>
            </w:pPr>
          </w:p>
          <w:p w:rsidR="00BB3CF0" w:rsidRPr="00C40426" w:rsidRDefault="00BB3CF0" w:rsidP="00CE62DE">
            <w:pPr>
              <w:spacing w:before="20" w:after="20"/>
              <w:jc w:val="center"/>
              <w:rPr>
                <w:rFonts w:ascii="Times New Roman" w:hAnsi="Times New Roman"/>
                <w:noProof w:val="0"/>
                <w:color w:val="000000"/>
                <w:szCs w:val="24"/>
              </w:rPr>
            </w:pPr>
            <w:r w:rsidRPr="00C40426">
              <w:rPr>
                <w:rFonts w:ascii="Times New Roman" w:hAnsi="Times New Roman"/>
                <w:noProof w:val="0"/>
                <w:color w:val="000000"/>
                <w:szCs w:val="24"/>
              </w:rPr>
              <w:t>b)</w:t>
            </w:r>
          </w:p>
          <w:p w:rsidR="00BB3CF0" w:rsidRPr="00C40426" w:rsidRDefault="00BB3CF0" w:rsidP="00CE62DE">
            <w:pPr>
              <w:spacing w:before="20" w:after="20"/>
              <w:jc w:val="center"/>
              <w:rPr>
                <w:rFonts w:ascii="Times New Roman" w:hAnsi="Times New Roman"/>
                <w:noProof w:val="0"/>
                <w:color w:val="000000"/>
                <w:szCs w:val="24"/>
              </w:rPr>
            </w:pPr>
          </w:p>
          <w:p w:rsidR="00BB3CF0" w:rsidRPr="00C40426" w:rsidRDefault="00BB3CF0" w:rsidP="00CE62DE">
            <w:pPr>
              <w:spacing w:before="20" w:after="20"/>
              <w:jc w:val="center"/>
              <w:rPr>
                <w:rFonts w:ascii="Times New Roman" w:hAnsi="Times New Roman"/>
                <w:noProof w:val="0"/>
                <w:color w:val="000000"/>
                <w:szCs w:val="24"/>
              </w:rPr>
            </w:pPr>
          </w:p>
          <w:p w:rsidR="00BB3CF0" w:rsidRPr="00C40426" w:rsidRDefault="00BB3CF0" w:rsidP="00CE62DE">
            <w:pPr>
              <w:spacing w:before="20" w:after="20"/>
              <w:jc w:val="center"/>
              <w:rPr>
                <w:rFonts w:ascii="Times New Roman" w:hAnsi="Times New Roman"/>
                <w:noProof w:val="0"/>
                <w:color w:val="000000"/>
                <w:szCs w:val="24"/>
              </w:rPr>
            </w:pPr>
          </w:p>
        </w:tc>
        <w:tc>
          <w:tcPr>
            <w:tcW w:w="2456" w:type="pct"/>
            <w:shd w:val="clear" w:color="auto" w:fill="auto"/>
            <w:vAlign w:val="center"/>
          </w:tcPr>
          <w:p w:rsidR="00BB3CF0" w:rsidRPr="00C40426" w:rsidRDefault="00BB3CF0" w:rsidP="00CE62DE">
            <w:pPr>
              <w:spacing w:before="20" w:after="20"/>
              <w:rPr>
                <w:rFonts w:ascii="Times New Roman" w:hAnsi="Times New Roman"/>
                <w:noProof w:val="0"/>
                <w:color w:val="000000"/>
                <w:szCs w:val="24"/>
              </w:rPr>
            </w:pPr>
            <w:r w:rsidRPr="00C40426">
              <w:rPr>
                <w:rFonts w:ascii="Times New Roman" w:hAnsi="Times New Roman"/>
                <w:noProof w:val="0"/>
                <w:color w:val="000000"/>
                <w:szCs w:val="24"/>
              </w:rPr>
              <w:t>Gjoba për mosshlyerje të detyrimeve tatimore (taksa, tarifa)  brenda afatit 20 Prill.</w:t>
            </w:r>
          </w:p>
          <w:p w:rsidR="00BB3CF0" w:rsidRPr="00C40426" w:rsidRDefault="00BB3CF0" w:rsidP="00CE62DE">
            <w:pPr>
              <w:spacing w:before="20" w:after="20"/>
              <w:rPr>
                <w:rFonts w:ascii="Times New Roman" w:hAnsi="Times New Roman"/>
                <w:noProof w:val="0"/>
                <w:color w:val="000000"/>
                <w:szCs w:val="24"/>
              </w:rPr>
            </w:pPr>
          </w:p>
          <w:p w:rsidR="00BB3CF0" w:rsidRPr="00C40426" w:rsidRDefault="00BB3CF0" w:rsidP="00CE62DE">
            <w:pPr>
              <w:spacing w:before="20" w:after="20"/>
              <w:rPr>
                <w:rFonts w:ascii="Times New Roman" w:hAnsi="Times New Roman"/>
                <w:noProof w:val="0"/>
                <w:color w:val="000000"/>
                <w:szCs w:val="24"/>
              </w:rPr>
            </w:pPr>
            <w:r w:rsidRPr="00C40426">
              <w:rPr>
                <w:rFonts w:ascii="Times New Roman" w:hAnsi="Times New Roman"/>
                <w:noProof w:val="0"/>
                <w:color w:val="000000"/>
                <w:szCs w:val="24"/>
              </w:rPr>
              <w:t>Nëse subjekti i ri ose adresa sekondare e re regjistrohen pas datës 20 Prill, afati i fundit për shlyerjen e detyrimeve është  30 ditë pas datës së regjistrimit.</w:t>
            </w:r>
          </w:p>
        </w:tc>
        <w:tc>
          <w:tcPr>
            <w:tcW w:w="595" w:type="pct"/>
            <w:shd w:val="clear" w:color="auto" w:fill="DEEAF6"/>
            <w:vAlign w:val="center"/>
          </w:tcPr>
          <w:p w:rsidR="00BB3CF0" w:rsidRPr="00C40426" w:rsidRDefault="00BB3CF0" w:rsidP="00CE62DE">
            <w:pPr>
              <w:spacing w:before="20" w:after="20"/>
              <w:jc w:val="center"/>
              <w:rPr>
                <w:rFonts w:ascii="Times New Roman" w:hAnsi="Times New Roman"/>
                <w:noProof w:val="0"/>
                <w:color w:val="000000"/>
                <w:szCs w:val="24"/>
              </w:rPr>
            </w:pPr>
            <w:r w:rsidRPr="00C40426">
              <w:rPr>
                <w:rFonts w:ascii="Times New Roman" w:hAnsi="Times New Roman"/>
                <w:noProof w:val="0"/>
                <w:color w:val="000000"/>
                <w:szCs w:val="24"/>
              </w:rPr>
              <w:t>%/rast</w:t>
            </w:r>
          </w:p>
        </w:tc>
        <w:tc>
          <w:tcPr>
            <w:tcW w:w="1513" w:type="pct"/>
            <w:shd w:val="clear" w:color="auto" w:fill="auto"/>
            <w:vAlign w:val="center"/>
          </w:tcPr>
          <w:p w:rsidR="00BB3CF0" w:rsidRPr="00C40426" w:rsidRDefault="00BB3CF0" w:rsidP="00CE62DE">
            <w:pPr>
              <w:spacing w:before="20" w:after="20"/>
              <w:jc w:val="center"/>
              <w:rPr>
                <w:rFonts w:ascii="Times New Roman" w:hAnsi="Times New Roman"/>
                <w:noProof w:val="0"/>
                <w:color w:val="000000"/>
                <w:szCs w:val="24"/>
              </w:rPr>
            </w:pPr>
            <w:r w:rsidRPr="00C40426">
              <w:rPr>
                <w:rFonts w:ascii="Times New Roman" w:hAnsi="Times New Roman"/>
                <w:noProof w:val="0"/>
                <w:color w:val="000000"/>
                <w:szCs w:val="24"/>
              </w:rPr>
              <w:t>Për çdo muaj vonesë 5 % e vlerës së detyrimit total të papaguar</w:t>
            </w:r>
          </w:p>
          <w:p w:rsidR="00BB3CF0" w:rsidRPr="00C40426" w:rsidRDefault="00BB3CF0" w:rsidP="00CE62DE">
            <w:pPr>
              <w:spacing w:before="20" w:after="20"/>
              <w:jc w:val="center"/>
              <w:rPr>
                <w:rFonts w:ascii="Times New Roman" w:hAnsi="Times New Roman"/>
                <w:noProof w:val="0"/>
                <w:color w:val="000000"/>
                <w:szCs w:val="24"/>
              </w:rPr>
            </w:pPr>
            <w:r w:rsidRPr="00C40426">
              <w:rPr>
                <w:rFonts w:ascii="Times New Roman" w:hAnsi="Times New Roman"/>
                <w:noProof w:val="0"/>
                <w:color w:val="000000"/>
                <w:szCs w:val="24"/>
              </w:rPr>
              <w:t>(maksimumi 25%)</w:t>
            </w:r>
          </w:p>
        </w:tc>
      </w:tr>
    </w:tbl>
    <w:p w:rsidR="00BB3CF0" w:rsidRPr="00CC2AFA" w:rsidRDefault="00BB3CF0" w:rsidP="00BB3CF0">
      <w:pPr>
        <w:spacing w:before="300"/>
        <w:rPr>
          <w:rFonts w:ascii="Times New Roman" w:hAnsi="Times New Roman"/>
          <w:noProof w:val="0"/>
          <w:sz w:val="24"/>
          <w:szCs w:val="24"/>
        </w:rPr>
      </w:pPr>
      <w:r w:rsidRPr="00CC2AFA">
        <w:rPr>
          <w:rFonts w:ascii="Times New Roman" w:hAnsi="Times New Roman"/>
          <w:noProof w:val="0"/>
          <w:sz w:val="24"/>
          <w:szCs w:val="24"/>
        </w:rPr>
        <w:t>Gjobat aplikohen vetëm për subjektet e tatueshme (që kanë detyrim pajisjen me NIPT).</w:t>
      </w:r>
    </w:p>
    <w:p w:rsidR="00BB3CF0" w:rsidRPr="00CC2AFA" w:rsidRDefault="00BB3CF0" w:rsidP="00BB3CF0">
      <w:pPr>
        <w:rPr>
          <w:rFonts w:ascii="Times New Roman" w:hAnsi="Times New Roman"/>
          <w:noProof w:val="0"/>
          <w:sz w:val="24"/>
          <w:szCs w:val="24"/>
        </w:rPr>
      </w:pPr>
      <w:r w:rsidRPr="00CC2AFA">
        <w:rPr>
          <w:rFonts w:ascii="Times New Roman" w:hAnsi="Times New Roman"/>
          <w:noProof w:val="0"/>
          <w:sz w:val="24"/>
          <w:szCs w:val="24"/>
        </w:rPr>
        <w:t xml:space="preserve">Afati i fundit për likuidimin e detyrimit vjetor të vitit aktual është data 20 prill e po këtij viti. </w:t>
      </w:r>
    </w:p>
    <w:p w:rsidR="00BB3CF0" w:rsidRPr="00CC2AFA" w:rsidRDefault="00BB3CF0" w:rsidP="00BB3CF0">
      <w:pPr>
        <w:rPr>
          <w:rFonts w:ascii="Times New Roman" w:hAnsi="Times New Roman"/>
          <w:noProof w:val="0"/>
          <w:sz w:val="24"/>
          <w:szCs w:val="24"/>
        </w:rPr>
      </w:pPr>
      <w:r w:rsidRPr="00CC2AFA">
        <w:rPr>
          <w:rFonts w:ascii="Times New Roman" w:hAnsi="Times New Roman"/>
          <w:noProof w:val="0"/>
          <w:sz w:val="24"/>
          <w:szCs w:val="24"/>
        </w:rPr>
        <w:t>Baza e llogaritjes së gjobës për zërin IV.1 përfshin detyrimet totale të gjithë vitit aktual që lindin nga tarifat e pastrimit, ndriçimit, gjelbërimit, nga taksa e tabelës për qëllime identifikimi, taksa e ndërtesës dhe taksa e truallit.</w:t>
      </w:r>
    </w:p>
    <w:p w:rsidR="00BB3CF0" w:rsidRPr="00CC2AFA" w:rsidRDefault="00BB3CF0" w:rsidP="00BB3CF0">
      <w:pPr>
        <w:rPr>
          <w:rFonts w:ascii="Times New Roman" w:hAnsi="Times New Roman"/>
          <w:noProof w:val="0"/>
          <w:sz w:val="24"/>
          <w:szCs w:val="24"/>
        </w:rPr>
      </w:pPr>
      <w:r w:rsidRPr="00CC2AFA">
        <w:rPr>
          <w:rFonts w:ascii="Times New Roman" w:hAnsi="Times New Roman"/>
          <w:noProof w:val="0"/>
          <w:sz w:val="24"/>
          <w:szCs w:val="24"/>
        </w:rPr>
        <w:t>Subjektet e reja si dhe adresat sekondare të çelura rishtazi kanë afat dt. 20 prill për shlyerjen e detyrimit. Nëse çelja bëhet pas datës 20 prill, afati i fundit për shlyerjen e detyrimeve tatimore është 30 ditë pas datës së regjistrimit.</w:t>
      </w:r>
    </w:p>
    <w:p w:rsidR="00BB3CF0" w:rsidRPr="00CC2AFA" w:rsidRDefault="00BB3CF0" w:rsidP="00BB3CF0">
      <w:pPr>
        <w:rPr>
          <w:rFonts w:ascii="Times New Roman" w:hAnsi="Times New Roman"/>
          <w:noProof w:val="0"/>
          <w:sz w:val="24"/>
          <w:szCs w:val="24"/>
        </w:rPr>
      </w:pPr>
      <w:r w:rsidRPr="00CC2AFA">
        <w:rPr>
          <w:rFonts w:ascii="Times New Roman" w:hAnsi="Times New Roman"/>
          <w:noProof w:val="0"/>
          <w:sz w:val="24"/>
          <w:szCs w:val="24"/>
        </w:rPr>
        <w:t xml:space="preserve">Vlera e gjobës llogaritet 5% </w:t>
      </w:r>
      <w:bookmarkStart w:id="120" w:name="OLE_LINK42"/>
      <w:bookmarkStart w:id="121" w:name="OLE_LINK43"/>
      <w:bookmarkStart w:id="122" w:name="OLE_LINK44"/>
      <w:bookmarkStart w:id="123" w:name="OLE_LINK45"/>
      <w:r w:rsidRPr="00CC2AFA">
        <w:rPr>
          <w:rFonts w:ascii="Times New Roman" w:hAnsi="Times New Roman"/>
          <w:noProof w:val="0"/>
          <w:sz w:val="24"/>
          <w:szCs w:val="24"/>
        </w:rPr>
        <w:t xml:space="preserve">(pesë përqind) </w:t>
      </w:r>
      <w:bookmarkEnd w:id="120"/>
      <w:bookmarkEnd w:id="121"/>
      <w:bookmarkEnd w:id="122"/>
      <w:bookmarkEnd w:id="123"/>
      <w:r w:rsidRPr="00CC2AFA">
        <w:rPr>
          <w:rFonts w:ascii="Times New Roman" w:hAnsi="Times New Roman"/>
          <w:noProof w:val="0"/>
          <w:sz w:val="24"/>
          <w:szCs w:val="24"/>
        </w:rPr>
        <w:t>për muajin e plotë kalendarik brenda së cilës skadon afati, dhe 5% (pesë përqind) për çdo muaj të plotë kalendarik në vazhdim, por në asnjë rast shuma totale e gjobës nuk mund të jetë më e madhe se 25% (njëzet e pesë përqind) e detyrimit vjetor të papaguar.</w:t>
      </w:r>
    </w:p>
    <w:p w:rsidR="00BB3CF0" w:rsidRPr="00CC2AFA" w:rsidRDefault="00BB3CF0" w:rsidP="00BB3CF0">
      <w:pPr>
        <w:rPr>
          <w:rFonts w:ascii="Times New Roman" w:hAnsi="Times New Roman"/>
          <w:noProof w:val="0"/>
          <w:sz w:val="24"/>
          <w:szCs w:val="24"/>
        </w:rPr>
      </w:pPr>
      <w:r w:rsidRPr="00CC2AFA">
        <w:rPr>
          <w:rFonts w:ascii="Times New Roman" w:hAnsi="Times New Roman"/>
          <w:noProof w:val="0"/>
          <w:sz w:val="24"/>
          <w:szCs w:val="24"/>
        </w:rPr>
        <w:t>Struktura e ngarkuar për llogaritjen dhe mbledhjen e këtyre gjobave është Drejtoria e të Ardhurave.</w:t>
      </w:r>
    </w:p>
    <w:p w:rsidR="00BB3CF0" w:rsidRDefault="00BB3CF0" w:rsidP="00BB3CF0">
      <w:pPr>
        <w:pStyle w:val="Heading3"/>
        <w:spacing w:line="276" w:lineRule="auto"/>
        <w:rPr>
          <w:rFonts w:ascii="Times New Roman" w:hAnsi="Times New Roman"/>
          <w:noProof w:val="0"/>
          <w:lang w:val="sq-AL"/>
        </w:rPr>
      </w:pPr>
      <w:bookmarkStart w:id="124" w:name="_Toc440566806"/>
      <w:bookmarkStart w:id="125" w:name="_Toc465846090"/>
    </w:p>
    <w:p w:rsidR="00BB3CF0" w:rsidRPr="00E07DE6" w:rsidRDefault="00BB3CF0" w:rsidP="00BB3CF0">
      <w:pPr>
        <w:pStyle w:val="Heading3"/>
        <w:spacing w:line="276" w:lineRule="auto"/>
        <w:ind w:left="720"/>
        <w:rPr>
          <w:rFonts w:ascii="Times New Roman" w:hAnsi="Times New Roman"/>
          <w:noProof w:val="0"/>
          <w:color w:val="auto"/>
          <w:lang w:val="sq-AL"/>
        </w:rPr>
      </w:pPr>
      <w:bookmarkStart w:id="126" w:name="_Toc466880804"/>
      <w:r w:rsidRPr="00E07DE6">
        <w:rPr>
          <w:rFonts w:ascii="Times New Roman" w:hAnsi="Times New Roman"/>
          <w:noProof w:val="0"/>
          <w:color w:val="auto"/>
          <w:lang w:val="sq-AL"/>
        </w:rPr>
        <w:t>III.2. Llojet dhe nivelet e gjobave për shkeljet dhe kundërvajtjet administrative</w:t>
      </w:r>
      <w:bookmarkEnd w:id="124"/>
      <w:bookmarkEnd w:id="125"/>
      <w:bookmarkEnd w:id="126"/>
    </w:p>
    <w:p w:rsidR="00BB3CF0" w:rsidRPr="00E07DE6" w:rsidRDefault="00BB3CF0" w:rsidP="00BB3CF0">
      <w:pPr>
        <w:rPr>
          <w:rFonts w:ascii="Times New Roman" w:hAnsi="Times New Roman"/>
          <w:b/>
          <w:noProof w:val="0"/>
          <w:sz w:val="4"/>
          <w:szCs w:val="24"/>
        </w:rPr>
      </w:pPr>
    </w:p>
    <w:p w:rsidR="00BB3CF0" w:rsidRPr="00CA4BE2" w:rsidRDefault="00BB3CF0" w:rsidP="00BB3CF0">
      <w:pPr>
        <w:pStyle w:val="Caption"/>
        <w:spacing w:after="60"/>
        <w:ind w:left="-180"/>
        <w:rPr>
          <w:b w:val="0"/>
          <w:noProof w:val="0"/>
          <w:sz w:val="22"/>
          <w:szCs w:val="24"/>
          <w:lang w:val="sq-AL"/>
        </w:rPr>
      </w:pPr>
      <w:bookmarkStart w:id="127" w:name="_Toc466644909"/>
      <w:r>
        <w:rPr>
          <w:b w:val="0"/>
          <w:sz w:val="20"/>
        </w:rPr>
        <w:t>Tabela</w:t>
      </w:r>
      <w:r w:rsidRPr="00CA4BE2">
        <w:rPr>
          <w:b w:val="0"/>
          <w:sz w:val="20"/>
        </w:rPr>
        <w:t xml:space="preserve"> </w:t>
      </w:r>
      <w:r>
        <w:rPr>
          <w:b w:val="0"/>
          <w:sz w:val="20"/>
        </w:rPr>
        <w:t>33</w:t>
      </w:r>
      <w:r w:rsidRPr="00CA4BE2">
        <w:rPr>
          <w:b w:val="0"/>
          <w:sz w:val="20"/>
        </w:rPr>
        <w:t xml:space="preserve">: Niveli i gjobave për dëmtim dhe ndërhyrje në infrastrukturën rrugore për vitet </w:t>
      </w:r>
      <w:bookmarkEnd w:id="127"/>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740"/>
        <w:gridCol w:w="5128"/>
        <w:gridCol w:w="1181"/>
        <w:gridCol w:w="2194"/>
      </w:tblGrid>
      <w:tr w:rsidR="00BB3CF0" w:rsidRPr="00C40426" w:rsidTr="00CE62DE">
        <w:trPr>
          <w:trHeight w:val="171"/>
        </w:trPr>
        <w:tc>
          <w:tcPr>
            <w:tcW w:w="400"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w:t>
            </w:r>
          </w:p>
        </w:tc>
        <w:tc>
          <w:tcPr>
            <w:tcW w:w="2774" w:type="pct"/>
            <w:tcBorders>
              <w:bottom w:val="single" w:sz="12" w:space="0" w:color="9CC2E5"/>
            </w:tcBorders>
            <w:shd w:val="clear" w:color="auto" w:fill="auto"/>
            <w:vAlign w:val="center"/>
          </w:tcPr>
          <w:p w:rsidR="00BB3CF0" w:rsidRPr="00C40426" w:rsidRDefault="00BB3CF0" w:rsidP="00CE62DE">
            <w:pPr>
              <w:spacing w:after="0"/>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gjobave për dëmtim dhe ndërhyrje në infrastrukturën rrugore të jetë si më poshtë</w:t>
            </w:r>
          </w:p>
        </w:tc>
        <w:tc>
          <w:tcPr>
            <w:tcW w:w="639"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1187" w:type="pct"/>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Vlera</w:t>
            </w:r>
          </w:p>
        </w:tc>
      </w:tr>
      <w:tr w:rsidR="00BB3CF0" w:rsidRPr="00C40426" w:rsidTr="00CE62DE">
        <w:trPr>
          <w:trHeight w:val="215"/>
        </w:trPr>
        <w:tc>
          <w:tcPr>
            <w:tcW w:w="400" w:type="pct"/>
            <w:shd w:val="clear" w:color="auto" w:fill="DEEAF6"/>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1.1</w:t>
            </w:r>
          </w:p>
        </w:tc>
        <w:tc>
          <w:tcPr>
            <w:tcW w:w="2774" w:type="pct"/>
            <w:shd w:val="clear" w:color="auto" w:fill="DEEAF6"/>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Dëmtim rrugë</w:t>
            </w:r>
          </w:p>
        </w:tc>
        <w:tc>
          <w:tcPr>
            <w:tcW w:w="639"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187"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r w:rsidR="00BB3CF0" w:rsidRPr="00C40426" w:rsidTr="00CE62DE">
        <w:trPr>
          <w:trHeight w:val="332"/>
        </w:trPr>
        <w:tc>
          <w:tcPr>
            <w:tcW w:w="400" w:type="pct"/>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2.2</w:t>
            </w:r>
          </w:p>
        </w:tc>
        <w:tc>
          <w:tcPr>
            <w:tcW w:w="2774" w:type="pct"/>
            <w:shd w:val="clear" w:color="auto" w:fill="auto"/>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Bllokim rrugë</w:t>
            </w:r>
          </w:p>
        </w:tc>
        <w:tc>
          <w:tcPr>
            <w:tcW w:w="639" w:type="pct"/>
            <w:shd w:val="clear" w:color="auto" w:fill="auto"/>
            <w:vAlign w:val="center"/>
          </w:tcPr>
          <w:p w:rsidR="00BB3CF0" w:rsidRPr="00C40426" w:rsidRDefault="00BB3CF0" w:rsidP="00CE62DE">
            <w:pPr>
              <w:pStyle w:val="ListParagraph"/>
              <w:autoSpaceDE w:val="0"/>
              <w:autoSpaceDN w:val="0"/>
              <w:adjustRightInd w:val="0"/>
              <w:spacing w:line="276" w:lineRule="auto"/>
              <w:ind w:left="0"/>
              <w:jc w:val="center"/>
              <w:rPr>
                <w:color w:val="000000"/>
                <w:sz w:val="22"/>
                <w:lang w:val="sq-AL"/>
              </w:rPr>
            </w:pPr>
            <w:r w:rsidRPr="00C40426">
              <w:rPr>
                <w:color w:val="000000"/>
                <w:sz w:val="22"/>
                <w:lang w:val="sq-AL"/>
              </w:rPr>
              <w:t>Lekë</w:t>
            </w:r>
          </w:p>
        </w:tc>
        <w:tc>
          <w:tcPr>
            <w:tcW w:w="1187" w:type="pct"/>
            <w:shd w:val="clear" w:color="auto" w:fill="auto"/>
            <w:vAlign w:val="center"/>
          </w:tcPr>
          <w:p w:rsidR="00BB3CF0" w:rsidRPr="00C40426" w:rsidRDefault="00BB3CF0" w:rsidP="00CE62DE">
            <w:pPr>
              <w:pStyle w:val="ListParagraph"/>
              <w:autoSpaceDE w:val="0"/>
              <w:autoSpaceDN w:val="0"/>
              <w:adjustRightInd w:val="0"/>
              <w:spacing w:line="276" w:lineRule="auto"/>
              <w:ind w:left="0"/>
              <w:jc w:val="center"/>
              <w:rPr>
                <w:color w:val="000000"/>
                <w:sz w:val="22"/>
                <w:lang w:val="sq-AL"/>
              </w:rPr>
            </w:pPr>
            <w:r w:rsidRPr="00C40426">
              <w:rPr>
                <w:color w:val="000000"/>
                <w:sz w:val="22"/>
                <w:lang w:val="sq-AL"/>
              </w:rPr>
              <w:t>2,000</w:t>
            </w:r>
          </w:p>
        </w:tc>
      </w:tr>
      <w:tr w:rsidR="00BB3CF0" w:rsidRPr="00C40426" w:rsidTr="00CE62DE">
        <w:trPr>
          <w:trHeight w:val="171"/>
        </w:trPr>
        <w:tc>
          <w:tcPr>
            <w:tcW w:w="400" w:type="pct"/>
            <w:shd w:val="clear" w:color="auto" w:fill="DEEAF6"/>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2.3</w:t>
            </w:r>
          </w:p>
        </w:tc>
        <w:tc>
          <w:tcPr>
            <w:tcW w:w="2774" w:type="pct"/>
            <w:shd w:val="clear" w:color="auto" w:fill="DEEAF6"/>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Dëmtim bordurë</w:t>
            </w:r>
          </w:p>
        </w:tc>
        <w:tc>
          <w:tcPr>
            <w:tcW w:w="639" w:type="pct"/>
            <w:shd w:val="clear" w:color="auto" w:fill="DEEAF6"/>
            <w:vAlign w:val="center"/>
          </w:tcPr>
          <w:p w:rsidR="00BB3CF0" w:rsidRPr="00C40426" w:rsidRDefault="00BB3CF0" w:rsidP="00CE62DE">
            <w:pPr>
              <w:pStyle w:val="ListParagraph"/>
              <w:autoSpaceDE w:val="0"/>
              <w:autoSpaceDN w:val="0"/>
              <w:adjustRightInd w:val="0"/>
              <w:spacing w:line="276" w:lineRule="auto"/>
              <w:ind w:left="0"/>
              <w:jc w:val="center"/>
              <w:rPr>
                <w:color w:val="000000"/>
                <w:sz w:val="22"/>
                <w:lang w:val="sq-AL"/>
              </w:rPr>
            </w:pPr>
            <w:r w:rsidRPr="00C40426">
              <w:rPr>
                <w:color w:val="000000"/>
                <w:sz w:val="22"/>
                <w:lang w:val="sq-AL"/>
              </w:rPr>
              <w:t>Lekë</w:t>
            </w:r>
          </w:p>
        </w:tc>
        <w:tc>
          <w:tcPr>
            <w:tcW w:w="1187" w:type="pct"/>
            <w:shd w:val="clear" w:color="auto" w:fill="DEEAF6"/>
            <w:vAlign w:val="center"/>
          </w:tcPr>
          <w:p w:rsidR="00BB3CF0" w:rsidRPr="00C40426" w:rsidRDefault="00BB3CF0" w:rsidP="00CE62DE">
            <w:pPr>
              <w:pStyle w:val="ListParagraph"/>
              <w:autoSpaceDE w:val="0"/>
              <w:autoSpaceDN w:val="0"/>
              <w:adjustRightInd w:val="0"/>
              <w:spacing w:line="276" w:lineRule="auto"/>
              <w:ind w:left="0"/>
              <w:jc w:val="center"/>
              <w:rPr>
                <w:color w:val="000000"/>
                <w:sz w:val="22"/>
                <w:lang w:val="sq-AL"/>
              </w:rPr>
            </w:pPr>
            <w:r w:rsidRPr="00C40426">
              <w:rPr>
                <w:color w:val="000000"/>
                <w:sz w:val="22"/>
                <w:lang w:val="sq-AL"/>
              </w:rPr>
              <w:t>2,000</w:t>
            </w:r>
          </w:p>
        </w:tc>
      </w:tr>
      <w:tr w:rsidR="00BB3CF0" w:rsidRPr="00C40426" w:rsidTr="00CE62DE">
        <w:trPr>
          <w:trHeight w:val="171"/>
        </w:trPr>
        <w:tc>
          <w:tcPr>
            <w:tcW w:w="400" w:type="pct"/>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2.4</w:t>
            </w:r>
          </w:p>
        </w:tc>
        <w:tc>
          <w:tcPr>
            <w:tcW w:w="2774" w:type="pct"/>
            <w:shd w:val="clear" w:color="auto" w:fill="auto"/>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Dëmtim trotuari</w:t>
            </w:r>
          </w:p>
        </w:tc>
        <w:tc>
          <w:tcPr>
            <w:tcW w:w="639" w:type="pct"/>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187" w:type="pct"/>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1,500</w:t>
            </w:r>
          </w:p>
        </w:tc>
      </w:tr>
      <w:tr w:rsidR="00BB3CF0" w:rsidRPr="00C40426" w:rsidTr="00CE62DE">
        <w:trPr>
          <w:trHeight w:val="171"/>
        </w:trPr>
        <w:tc>
          <w:tcPr>
            <w:tcW w:w="400" w:type="pct"/>
            <w:shd w:val="clear" w:color="auto" w:fill="DEEAF6"/>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2.5</w:t>
            </w:r>
          </w:p>
        </w:tc>
        <w:tc>
          <w:tcPr>
            <w:tcW w:w="2774" w:type="pct"/>
            <w:shd w:val="clear" w:color="auto" w:fill="DEEAF6"/>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Bllokim trotuari</w:t>
            </w:r>
          </w:p>
        </w:tc>
        <w:tc>
          <w:tcPr>
            <w:tcW w:w="639"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187"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1,500</w:t>
            </w:r>
          </w:p>
        </w:tc>
      </w:tr>
      <w:tr w:rsidR="00BB3CF0" w:rsidRPr="00C40426" w:rsidTr="00CE62DE">
        <w:trPr>
          <w:trHeight w:val="171"/>
        </w:trPr>
        <w:tc>
          <w:tcPr>
            <w:tcW w:w="400" w:type="pct"/>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2.6</w:t>
            </w:r>
          </w:p>
        </w:tc>
        <w:tc>
          <w:tcPr>
            <w:tcW w:w="2774" w:type="pct"/>
            <w:shd w:val="clear" w:color="auto" w:fill="auto"/>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Dëmtim, bllokim, vjedhje pusete</w:t>
            </w:r>
          </w:p>
        </w:tc>
        <w:tc>
          <w:tcPr>
            <w:tcW w:w="639" w:type="pct"/>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187" w:type="pct"/>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3,000</w:t>
            </w:r>
          </w:p>
        </w:tc>
      </w:tr>
      <w:tr w:rsidR="00BB3CF0" w:rsidRPr="00C40426" w:rsidTr="00CE62DE">
        <w:trPr>
          <w:trHeight w:val="863"/>
        </w:trPr>
        <w:tc>
          <w:tcPr>
            <w:tcW w:w="400" w:type="pct"/>
            <w:vMerge w:val="restart"/>
            <w:shd w:val="clear" w:color="auto" w:fill="DEEAF6"/>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2.7</w:t>
            </w:r>
          </w:p>
        </w:tc>
        <w:tc>
          <w:tcPr>
            <w:tcW w:w="2774" w:type="pct"/>
            <w:shd w:val="clear" w:color="auto" w:fill="DEEAF6"/>
            <w:vAlign w:val="center"/>
          </w:tcPr>
          <w:p w:rsidR="00BB3CF0" w:rsidRPr="00C40426" w:rsidRDefault="00BB3CF0" w:rsidP="00CE62DE">
            <w:pPr>
              <w:autoSpaceDE w:val="0"/>
              <w:autoSpaceDN w:val="0"/>
              <w:adjustRightInd w:val="0"/>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Ndotje të rrugëve nga mjetet e transportit për punime në qytet:</w:t>
            </w:r>
          </w:p>
          <w:p w:rsidR="00BB3CF0" w:rsidRPr="00C40426" w:rsidRDefault="00BB3CF0" w:rsidP="00CE62DE">
            <w:pPr>
              <w:pStyle w:val="ListParagraph"/>
              <w:numPr>
                <w:ilvl w:val="0"/>
                <w:numId w:val="29"/>
              </w:numPr>
              <w:autoSpaceDE w:val="0"/>
              <w:autoSpaceDN w:val="0"/>
              <w:adjustRightInd w:val="0"/>
              <w:spacing w:line="276" w:lineRule="auto"/>
              <w:jc w:val="left"/>
              <w:rPr>
                <w:color w:val="000000"/>
                <w:sz w:val="22"/>
                <w:lang w:val="sq-AL"/>
              </w:rPr>
            </w:pPr>
            <w:r w:rsidRPr="00C40426">
              <w:rPr>
                <w:color w:val="000000"/>
                <w:sz w:val="22"/>
                <w:lang w:val="sq-AL"/>
              </w:rPr>
              <w:t>persona juridikë</w:t>
            </w:r>
          </w:p>
        </w:tc>
        <w:tc>
          <w:tcPr>
            <w:tcW w:w="639"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187"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r w:rsidR="00BB3CF0" w:rsidRPr="00C40426" w:rsidTr="00CE62DE">
        <w:trPr>
          <w:trHeight w:val="325"/>
        </w:trPr>
        <w:tc>
          <w:tcPr>
            <w:tcW w:w="400" w:type="pct"/>
            <w:vMerge/>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p>
        </w:tc>
        <w:tc>
          <w:tcPr>
            <w:tcW w:w="2774" w:type="pct"/>
            <w:shd w:val="clear" w:color="auto" w:fill="auto"/>
            <w:vAlign w:val="center"/>
          </w:tcPr>
          <w:p w:rsidR="00BB3CF0" w:rsidRPr="00C40426" w:rsidRDefault="00BB3CF0" w:rsidP="00CE62DE">
            <w:pPr>
              <w:pStyle w:val="ListParagraph"/>
              <w:numPr>
                <w:ilvl w:val="0"/>
                <w:numId w:val="29"/>
              </w:numPr>
              <w:autoSpaceDE w:val="0"/>
              <w:autoSpaceDN w:val="0"/>
              <w:adjustRightInd w:val="0"/>
              <w:spacing w:line="276" w:lineRule="auto"/>
              <w:jc w:val="left"/>
              <w:rPr>
                <w:color w:val="000000"/>
                <w:sz w:val="22"/>
                <w:lang w:val="sq-AL"/>
              </w:rPr>
            </w:pPr>
            <w:r w:rsidRPr="00C40426">
              <w:rPr>
                <w:color w:val="000000"/>
                <w:sz w:val="22"/>
                <w:lang w:val="sq-AL"/>
              </w:rPr>
              <w:t>persona fizikë</w:t>
            </w:r>
          </w:p>
        </w:tc>
        <w:tc>
          <w:tcPr>
            <w:tcW w:w="639" w:type="pct"/>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187" w:type="pct"/>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r w:rsidR="00BB3CF0" w:rsidRPr="00C40426" w:rsidTr="00CE62DE">
        <w:trPr>
          <w:trHeight w:val="332"/>
        </w:trPr>
        <w:tc>
          <w:tcPr>
            <w:tcW w:w="400" w:type="pct"/>
            <w:vMerge/>
            <w:shd w:val="clear" w:color="auto" w:fill="DEEAF6"/>
            <w:vAlign w:val="center"/>
          </w:tcPr>
          <w:p w:rsidR="00BB3CF0" w:rsidRPr="00C40426" w:rsidRDefault="00BB3CF0" w:rsidP="00CE62DE">
            <w:pPr>
              <w:spacing w:after="0"/>
              <w:jc w:val="center"/>
              <w:rPr>
                <w:rFonts w:ascii="Times New Roman" w:eastAsia="SimSun" w:hAnsi="Times New Roman"/>
                <w:b/>
                <w:bCs/>
                <w:noProof w:val="0"/>
                <w:color w:val="000000"/>
                <w:szCs w:val="24"/>
              </w:rPr>
            </w:pPr>
          </w:p>
        </w:tc>
        <w:tc>
          <w:tcPr>
            <w:tcW w:w="2774" w:type="pct"/>
            <w:shd w:val="clear" w:color="auto" w:fill="DEEAF6"/>
            <w:vAlign w:val="center"/>
          </w:tcPr>
          <w:p w:rsidR="00BB3CF0" w:rsidRPr="00C40426" w:rsidRDefault="00BB3CF0" w:rsidP="00CE62DE">
            <w:pPr>
              <w:pStyle w:val="ListParagraph"/>
              <w:numPr>
                <w:ilvl w:val="0"/>
                <w:numId w:val="29"/>
              </w:numPr>
              <w:autoSpaceDE w:val="0"/>
              <w:autoSpaceDN w:val="0"/>
              <w:adjustRightInd w:val="0"/>
              <w:spacing w:line="276" w:lineRule="auto"/>
              <w:jc w:val="left"/>
              <w:rPr>
                <w:color w:val="000000"/>
                <w:sz w:val="22"/>
                <w:lang w:val="sq-AL"/>
              </w:rPr>
            </w:pPr>
            <w:r w:rsidRPr="00C40426">
              <w:rPr>
                <w:color w:val="000000"/>
                <w:sz w:val="22"/>
                <w:lang w:val="sq-AL"/>
              </w:rPr>
              <w:t>qytetarë</w:t>
            </w:r>
          </w:p>
        </w:tc>
        <w:tc>
          <w:tcPr>
            <w:tcW w:w="639"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187" w:type="pct"/>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bl>
    <w:p w:rsidR="00BB3CF0" w:rsidRDefault="00BB3CF0" w:rsidP="00BB3CF0">
      <w:pPr>
        <w:pStyle w:val="Caption"/>
        <w:spacing w:after="40" w:line="276" w:lineRule="auto"/>
        <w:rPr>
          <w:b w:val="0"/>
          <w:noProof w:val="0"/>
          <w:sz w:val="22"/>
          <w:szCs w:val="24"/>
          <w:lang w:val="sq-AL"/>
        </w:rPr>
      </w:pPr>
      <w:bookmarkStart w:id="128" w:name="_Toc439603463"/>
    </w:p>
    <w:p w:rsidR="00BB3CF0" w:rsidRPr="00CA4BE2" w:rsidRDefault="00BB3CF0" w:rsidP="00BB3CF0">
      <w:pPr>
        <w:pStyle w:val="Caption"/>
        <w:spacing w:after="60"/>
        <w:ind w:left="-90"/>
        <w:rPr>
          <w:b w:val="0"/>
          <w:noProof w:val="0"/>
          <w:sz w:val="22"/>
          <w:szCs w:val="24"/>
          <w:lang w:val="sq-AL"/>
        </w:rPr>
      </w:pPr>
      <w:bookmarkStart w:id="129" w:name="_Toc466644910"/>
      <w:r>
        <w:rPr>
          <w:b w:val="0"/>
        </w:rPr>
        <w:t>Tabela</w:t>
      </w:r>
      <w:r w:rsidRPr="00CA4BE2">
        <w:rPr>
          <w:b w:val="0"/>
        </w:rPr>
        <w:t xml:space="preserve"> </w:t>
      </w:r>
      <w:r>
        <w:rPr>
          <w:b w:val="0"/>
        </w:rPr>
        <w:t>34</w:t>
      </w:r>
      <w:r w:rsidRPr="00CA4BE2">
        <w:rPr>
          <w:b w:val="0"/>
        </w:rPr>
        <w:t xml:space="preserve">: Niveli i gjobave për ndotje të hapësirës publike për vitet </w:t>
      </w:r>
      <w:bookmarkEnd w:id="128"/>
      <w:bookmarkEnd w:id="129"/>
      <w:r w:rsidR="00BF0C66">
        <w:rPr>
          <w:b w:val="0"/>
          <w:sz w:val="20"/>
        </w:rPr>
        <w:t>2018-2019</w:t>
      </w:r>
      <w:r w:rsidR="00BF0C66" w:rsidRPr="009A2AA0">
        <w:rPr>
          <w:b w:val="0"/>
          <w:sz w:val="20"/>
        </w:rPr>
        <w:t>-20</w:t>
      </w:r>
      <w:r w:rsidR="00BF0C66">
        <w:rPr>
          <w:b w:val="0"/>
          <w:sz w:val="20"/>
        </w:rPr>
        <w:t>20</w:t>
      </w:r>
    </w:p>
    <w:tbl>
      <w:tblPr>
        <w:tblW w:w="957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58"/>
        <w:gridCol w:w="5507"/>
        <w:gridCol w:w="1537"/>
        <w:gridCol w:w="1974"/>
      </w:tblGrid>
      <w:tr w:rsidR="00BB3CF0" w:rsidRPr="00C40426" w:rsidTr="00CE62DE">
        <w:trPr>
          <w:trHeight w:val="323"/>
        </w:trPr>
        <w:tc>
          <w:tcPr>
            <w:tcW w:w="558" w:type="dxa"/>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w:t>
            </w:r>
          </w:p>
        </w:tc>
        <w:tc>
          <w:tcPr>
            <w:tcW w:w="5507" w:type="dxa"/>
            <w:tcBorders>
              <w:bottom w:val="single" w:sz="12" w:space="0" w:color="9CC2E5"/>
            </w:tcBorders>
            <w:shd w:val="clear" w:color="auto" w:fill="auto"/>
            <w:vAlign w:val="center"/>
          </w:tcPr>
          <w:p w:rsidR="00BB3CF0" w:rsidRPr="00C40426" w:rsidRDefault="00BB3CF0" w:rsidP="00CE62DE">
            <w:pPr>
              <w:spacing w:after="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gjobave për ndotje e ambientit/hapësirës publike është</w:t>
            </w:r>
          </w:p>
        </w:tc>
        <w:tc>
          <w:tcPr>
            <w:tcW w:w="1537" w:type="dxa"/>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1974" w:type="dxa"/>
            <w:tcBorders>
              <w:bottom w:val="single" w:sz="12" w:space="0" w:color="9CC2E5"/>
            </w:tcBorders>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Vlera</w:t>
            </w:r>
          </w:p>
        </w:tc>
      </w:tr>
      <w:tr w:rsidR="00BB3CF0" w:rsidRPr="00C40426" w:rsidTr="00CE62DE">
        <w:trPr>
          <w:trHeight w:val="530"/>
        </w:trPr>
        <w:tc>
          <w:tcPr>
            <w:tcW w:w="558" w:type="dxa"/>
            <w:shd w:val="clear" w:color="auto" w:fill="DEEAF6"/>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2.1</w:t>
            </w:r>
          </w:p>
        </w:tc>
        <w:tc>
          <w:tcPr>
            <w:tcW w:w="5507" w:type="dxa"/>
            <w:shd w:val="clear" w:color="auto" w:fill="DEEAF6"/>
            <w:vAlign w:val="center"/>
          </w:tcPr>
          <w:p w:rsidR="00BB3CF0" w:rsidRPr="00C40426" w:rsidRDefault="00BB3CF0" w:rsidP="00CE62DE">
            <w:pPr>
              <w:autoSpaceDE w:val="0"/>
              <w:autoSpaceDN w:val="0"/>
              <w:adjustRightInd w:val="0"/>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Hedhje e mbetjeve urbane në rrugë, trotuar, kudo në hapësirën publike, jashtë vendeve të përcaktuara:</w:t>
            </w:r>
          </w:p>
        </w:tc>
        <w:tc>
          <w:tcPr>
            <w:tcW w:w="1537"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p>
        </w:tc>
        <w:tc>
          <w:tcPr>
            <w:tcW w:w="1974"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p>
        </w:tc>
      </w:tr>
      <w:tr w:rsidR="00BB3CF0" w:rsidRPr="00C40426" w:rsidTr="00CE62DE">
        <w:trPr>
          <w:trHeight w:val="317"/>
        </w:trPr>
        <w:tc>
          <w:tcPr>
            <w:tcW w:w="558" w:type="dxa"/>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p>
        </w:tc>
        <w:tc>
          <w:tcPr>
            <w:tcW w:w="5507" w:type="dxa"/>
            <w:shd w:val="clear" w:color="auto" w:fill="auto"/>
            <w:vAlign w:val="center"/>
          </w:tcPr>
          <w:p w:rsidR="00BB3CF0" w:rsidRPr="00C40426" w:rsidRDefault="00BB3CF0" w:rsidP="00CE62DE">
            <w:pPr>
              <w:pStyle w:val="ListParagraph"/>
              <w:numPr>
                <w:ilvl w:val="0"/>
                <w:numId w:val="30"/>
              </w:numPr>
              <w:spacing w:line="276" w:lineRule="auto"/>
              <w:jc w:val="left"/>
              <w:rPr>
                <w:color w:val="000000"/>
                <w:sz w:val="22"/>
                <w:lang w:val="sq-AL"/>
              </w:rPr>
            </w:pPr>
            <w:r w:rsidRPr="00C40426">
              <w:rPr>
                <w:color w:val="000000"/>
                <w:sz w:val="22"/>
                <w:lang w:val="sq-AL"/>
              </w:rPr>
              <w:t>persona juridikë</w:t>
            </w:r>
          </w:p>
        </w:tc>
        <w:tc>
          <w:tcPr>
            <w:tcW w:w="1537"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974"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r w:rsidR="00BB3CF0" w:rsidRPr="00C40426" w:rsidTr="00CE62DE">
        <w:trPr>
          <w:trHeight w:val="317"/>
        </w:trPr>
        <w:tc>
          <w:tcPr>
            <w:tcW w:w="558" w:type="dxa"/>
            <w:shd w:val="clear" w:color="auto" w:fill="DEEAF6"/>
            <w:vAlign w:val="center"/>
          </w:tcPr>
          <w:p w:rsidR="00BB3CF0" w:rsidRPr="00C40426" w:rsidRDefault="00BB3CF0" w:rsidP="00CE62DE">
            <w:pPr>
              <w:spacing w:after="0"/>
              <w:jc w:val="center"/>
              <w:rPr>
                <w:rFonts w:ascii="Times New Roman" w:eastAsia="SimSun" w:hAnsi="Times New Roman"/>
                <w:b/>
                <w:bCs/>
                <w:noProof w:val="0"/>
                <w:color w:val="000000"/>
                <w:szCs w:val="24"/>
              </w:rPr>
            </w:pPr>
          </w:p>
        </w:tc>
        <w:tc>
          <w:tcPr>
            <w:tcW w:w="5507" w:type="dxa"/>
            <w:shd w:val="clear" w:color="auto" w:fill="DEEAF6"/>
            <w:vAlign w:val="center"/>
          </w:tcPr>
          <w:p w:rsidR="00BB3CF0" w:rsidRPr="00C40426" w:rsidRDefault="00BB3CF0" w:rsidP="00CE62DE">
            <w:pPr>
              <w:pStyle w:val="ListParagraph"/>
              <w:numPr>
                <w:ilvl w:val="0"/>
                <w:numId w:val="30"/>
              </w:numPr>
              <w:spacing w:line="276" w:lineRule="auto"/>
              <w:jc w:val="left"/>
              <w:rPr>
                <w:color w:val="000000"/>
                <w:sz w:val="22"/>
                <w:lang w:val="sq-AL"/>
              </w:rPr>
            </w:pPr>
            <w:r w:rsidRPr="00C40426">
              <w:rPr>
                <w:color w:val="000000"/>
                <w:sz w:val="22"/>
                <w:lang w:val="sq-AL"/>
              </w:rPr>
              <w:t>persona fizikë</w:t>
            </w:r>
          </w:p>
        </w:tc>
        <w:tc>
          <w:tcPr>
            <w:tcW w:w="1537"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974"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r w:rsidR="00BB3CF0" w:rsidRPr="00C40426" w:rsidTr="00CE62DE">
        <w:trPr>
          <w:trHeight w:val="317"/>
        </w:trPr>
        <w:tc>
          <w:tcPr>
            <w:tcW w:w="558" w:type="dxa"/>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p>
        </w:tc>
        <w:tc>
          <w:tcPr>
            <w:tcW w:w="5507" w:type="dxa"/>
            <w:shd w:val="clear" w:color="auto" w:fill="auto"/>
            <w:vAlign w:val="center"/>
          </w:tcPr>
          <w:p w:rsidR="00BB3CF0" w:rsidRPr="00C40426" w:rsidRDefault="00BB3CF0" w:rsidP="00CE62DE">
            <w:pPr>
              <w:pStyle w:val="ListParagraph"/>
              <w:numPr>
                <w:ilvl w:val="0"/>
                <w:numId w:val="30"/>
              </w:numPr>
              <w:autoSpaceDE w:val="0"/>
              <w:autoSpaceDN w:val="0"/>
              <w:adjustRightInd w:val="0"/>
              <w:spacing w:line="276" w:lineRule="auto"/>
              <w:jc w:val="left"/>
              <w:rPr>
                <w:color w:val="000000"/>
                <w:sz w:val="22"/>
                <w:lang w:val="sq-AL"/>
              </w:rPr>
            </w:pPr>
            <w:r w:rsidRPr="00C40426">
              <w:rPr>
                <w:color w:val="000000"/>
                <w:sz w:val="22"/>
                <w:lang w:val="sq-AL"/>
              </w:rPr>
              <w:t>qytetarë</w:t>
            </w:r>
          </w:p>
        </w:tc>
        <w:tc>
          <w:tcPr>
            <w:tcW w:w="1537"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974"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r w:rsidR="00BB3CF0" w:rsidRPr="00C40426" w:rsidTr="00CE62DE">
        <w:trPr>
          <w:trHeight w:val="191"/>
        </w:trPr>
        <w:tc>
          <w:tcPr>
            <w:tcW w:w="558" w:type="dxa"/>
            <w:shd w:val="clear" w:color="auto" w:fill="DEEAF6"/>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2.2</w:t>
            </w:r>
          </w:p>
        </w:tc>
        <w:tc>
          <w:tcPr>
            <w:tcW w:w="5507" w:type="dxa"/>
            <w:shd w:val="clear" w:color="auto" w:fill="DEEAF6"/>
            <w:vAlign w:val="center"/>
          </w:tcPr>
          <w:p w:rsidR="00BB3CF0" w:rsidRPr="00C40426" w:rsidRDefault="00BB3CF0" w:rsidP="00CE62DE">
            <w:pPr>
              <w:autoSpaceDE w:val="0"/>
              <w:autoSpaceDN w:val="0"/>
              <w:adjustRightInd w:val="0"/>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Hedhje inerte në vende të pamiratuara</w:t>
            </w:r>
          </w:p>
        </w:tc>
        <w:tc>
          <w:tcPr>
            <w:tcW w:w="1537"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p>
        </w:tc>
        <w:tc>
          <w:tcPr>
            <w:tcW w:w="1974"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p>
        </w:tc>
      </w:tr>
      <w:tr w:rsidR="00BB3CF0" w:rsidRPr="00C40426" w:rsidTr="00CE62DE">
        <w:trPr>
          <w:trHeight w:val="317"/>
        </w:trPr>
        <w:tc>
          <w:tcPr>
            <w:tcW w:w="558" w:type="dxa"/>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p>
        </w:tc>
        <w:tc>
          <w:tcPr>
            <w:tcW w:w="5507" w:type="dxa"/>
            <w:shd w:val="clear" w:color="auto" w:fill="auto"/>
            <w:vAlign w:val="center"/>
          </w:tcPr>
          <w:p w:rsidR="00BB3CF0" w:rsidRPr="00C40426" w:rsidRDefault="00BB3CF0" w:rsidP="00CE62DE">
            <w:pPr>
              <w:pStyle w:val="ListParagraph"/>
              <w:numPr>
                <w:ilvl w:val="0"/>
                <w:numId w:val="30"/>
              </w:numPr>
              <w:spacing w:line="276" w:lineRule="auto"/>
              <w:jc w:val="left"/>
              <w:rPr>
                <w:color w:val="000000"/>
                <w:sz w:val="22"/>
                <w:lang w:val="sq-AL"/>
              </w:rPr>
            </w:pPr>
            <w:r w:rsidRPr="00C40426">
              <w:rPr>
                <w:color w:val="000000"/>
                <w:sz w:val="22"/>
                <w:lang w:val="sq-AL"/>
              </w:rPr>
              <w:t>persona juridikë</w:t>
            </w:r>
          </w:p>
        </w:tc>
        <w:tc>
          <w:tcPr>
            <w:tcW w:w="1537"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974"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r w:rsidR="00BB3CF0" w:rsidRPr="00C40426" w:rsidTr="00CE62DE">
        <w:trPr>
          <w:trHeight w:val="317"/>
        </w:trPr>
        <w:tc>
          <w:tcPr>
            <w:tcW w:w="558" w:type="dxa"/>
            <w:shd w:val="clear" w:color="auto" w:fill="DEEAF6"/>
            <w:vAlign w:val="center"/>
          </w:tcPr>
          <w:p w:rsidR="00BB3CF0" w:rsidRPr="00C40426" w:rsidRDefault="00BB3CF0" w:rsidP="00CE62DE">
            <w:pPr>
              <w:spacing w:after="0"/>
              <w:jc w:val="center"/>
              <w:rPr>
                <w:rFonts w:ascii="Times New Roman" w:eastAsia="SimSun" w:hAnsi="Times New Roman"/>
                <w:b/>
                <w:bCs/>
                <w:noProof w:val="0"/>
                <w:color w:val="000000"/>
                <w:szCs w:val="24"/>
              </w:rPr>
            </w:pPr>
          </w:p>
        </w:tc>
        <w:tc>
          <w:tcPr>
            <w:tcW w:w="5507" w:type="dxa"/>
            <w:shd w:val="clear" w:color="auto" w:fill="DEEAF6"/>
            <w:vAlign w:val="center"/>
          </w:tcPr>
          <w:p w:rsidR="00BB3CF0" w:rsidRPr="00C40426" w:rsidRDefault="00BB3CF0" w:rsidP="00CE62DE">
            <w:pPr>
              <w:pStyle w:val="ListParagraph"/>
              <w:numPr>
                <w:ilvl w:val="0"/>
                <w:numId w:val="30"/>
              </w:numPr>
              <w:spacing w:line="276" w:lineRule="auto"/>
              <w:jc w:val="left"/>
              <w:rPr>
                <w:color w:val="000000"/>
                <w:sz w:val="22"/>
                <w:lang w:val="sq-AL"/>
              </w:rPr>
            </w:pPr>
            <w:r w:rsidRPr="00C40426">
              <w:rPr>
                <w:color w:val="000000"/>
                <w:sz w:val="22"/>
                <w:lang w:val="sq-AL"/>
              </w:rPr>
              <w:t>persona fizikë</w:t>
            </w:r>
          </w:p>
        </w:tc>
        <w:tc>
          <w:tcPr>
            <w:tcW w:w="1537"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974"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r w:rsidR="00BB3CF0" w:rsidRPr="00C40426" w:rsidTr="00CE62DE">
        <w:trPr>
          <w:trHeight w:val="317"/>
        </w:trPr>
        <w:tc>
          <w:tcPr>
            <w:tcW w:w="558" w:type="dxa"/>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p>
        </w:tc>
        <w:tc>
          <w:tcPr>
            <w:tcW w:w="5507" w:type="dxa"/>
            <w:shd w:val="clear" w:color="auto" w:fill="auto"/>
            <w:vAlign w:val="center"/>
          </w:tcPr>
          <w:p w:rsidR="00BB3CF0" w:rsidRPr="00C40426" w:rsidRDefault="00BB3CF0" w:rsidP="00CE62DE">
            <w:pPr>
              <w:pStyle w:val="ListParagraph"/>
              <w:numPr>
                <w:ilvl w:val="0"/>
                <w:numId w:val="30"/>
              </w:numPr>
              <w:spacing w:line="276" w:lineRule="auto"/>
              <w:jc w:val="left"/>
              <w:rPr>
                <w:color w:val="000000"/>
                <w:sz w:val="22"/>
                <w:lang w:val="sq-AL"/>
              </w:rPr>
            </w:pPr>
            <w:r w:rsidRPr="00C40426">
              <w:rPr>
                <w:color w:val="000000"/>
                <w:sz w:val="22"/>
                <w:lang w:val="sq-AL"/>
              </w:rPr>
              <w:t>qytetarë</w:t>
            </w:r>
          </w:p>
        </w:tc>
        <w:tc>
          <w:tcPr>
            <w:tcW w:w="1537"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974"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r w:rsidR="00BB3CF0" w:rsidRPr="00C40426" w:rsidTr="00CE62DE">
        <w:trPr>
          <w:trHeight w:val="530"/>
        </w:trPr>
        <w:tc>
          <w:tcPr>
            <w:tcW w:w="558" w:type="dxa"/>
            <w:shd w:val="clear" w:color="auto" w:fill="DEEAF6"/>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2.3</w:t>
            </w:r>
          </w:p>
        </w:tc>
        <w:tc>
          <w:tcPr>
            <w:tcW w:w="5507" w:type="dxa"/>
            <w:shd w:val="clear" w:color="auto" w:fill="DEEAF6"/>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 xml:space="preserve">Vendosje pa leje e posterave, </w:t>
            </w:r>
            <w:r>
              <w:rPr>
                <w:rFonts w:ascii="Times New Roman" w:eastAsia="SimSun" w:hAnsi="Times New Roman"/>
                <w:noProof w:val="0"/>
                <w:color w:val="000000"/>
                <w:szCs w:val="24"/>
              </w:rPr>
              <w:t>Tabela</w:t>
            </w:r>
            <w:r w:rsidRPr="00C40426">
              <w:rPr>
                <w:rFonts w:ascii="Times New Roman" w:eastAsia="SimSun" w:hAnsi="Times New Roman"/>
                <w:noProof w:val="0"/>
                <w:color w:val="000000"/>
                <w:szCs w:val="24"/>
              </w:rPr>
              <w:t>ve, banderolave</w:t>
            </w:r>
          </w:p>
        </w:tc>
        <w:tc>
          <w:tcPr>
            <w:tcW w:w="1537"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974" w:type="dxa"/>
            <w:shd w:val="clear" w:color="auto" w:fill="DEEAF6"/>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r w:rsidR="00BB3CF0" w:rsidRPr="00C40426" w:rsidTr="00CE62DE">
        <w:trPr>
          <w:trHeight w:val="83"/>
        </w:trPr>
        <w:tc>
          <w:tcPr>
            <w:tcW w:w="558" w:type="dxa"/>
            <w:shd w:val="clear" w:color="auto" w:fill="auto"/>
            <w:vAlign w:val="center"/>
          </w:tcPr>
          <w:p w:rsidR="00BB3CF0" w:rsidRPr="00C40426" w:rsidRDefault="00BB3CF0" w:rsidP="00CE62DE">
            <w:pPr>
              <w:spacing w:after="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2.4</w:t>
            </w:r>
          </w:p>
        </w:tc>
        <w:tc>
          <w:tcPr>
            <w:tcW w:w="5507" w:type="dxa"/>
            <w:shd w:val="clear" w:color="auto" w:fill="auto"/>
            <w:vAlign w:val="center"/>
          </w:tcPr>
          <w:p w:rsidR="00BB3CF0" w:rsidRPr="00C40426" w:rsidRDefault="00BB3CF0" w:rsidP="00CE62DE">
            <w:pPr>
              <w:spacing w:after="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Lëvizje me kafshë në rrugë automobilistike dhe hapësira publike e plazhe.</w:t>
            </w:r>
          </w:p>
        </w:tc>
        <w:tc>
          <w:tcPr>
            <w:tcW w:w="1537"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974" w:type="dxa"/>
            <w:shd w:val="clear" w:color="auto" w:fill="auto"/>
            <w:vAlign w:val="center"/>
          </w:tcPr>
          <w:p w:rsidR="00BB3CF0" w:rsidRPr="00C40426" w:rsidRDefault="00BB3CF0" w:rsidP="00CE62DE">
            <w:pPr>
              <w:spacing w:after="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w:t>
            </w:r>
          </w:p>
        </w:tc>
      </w:tr>
    </w:tbl>
    <w:p w:rsidR="00BB3CF0" w:rsidRPr="00CC2AFA" w:rsidRDefault="00BB3CF0" w:rsidP="00BB3CF0">
      <w:pPr>
        <w:rPr>
          <w:rFonts w:ascii="Times New Roman" w:hAnsi="Times New Roman"/>
          <w:noProof w:val="0"/>
          <w:sz w:val="24"/>
          <w:szCs w:val="24"/>
        </w:rPr>
      </w:pPr>
    </w:p>
    <w:p w:rsidR="00BB3CF0" w:rsidRPr="00CA4BE2" w:rsidRDefault="00BB3CF0" w:rsidP="00BB3CF0">
      <w:pPr>
        <w:pStyle w:val="Caption"/>
        <w:spacing w:after="60"/>
        <w:ind w:left="-90"/>
        <w:rPr>
          <w:b w:val="0"/>
        </w:rPr>
      </w:pPr>
      <w:bookmarkStart w:id="130" w:name="_Toc466644911"/>
      <w:r>
        <w:rPr>
          <w:b w:val="0"/>
        </w:rPr>
        <w:t>Tabela</w:t>
      </w:r>
      <w:r w:rsidRPr="00CA4BE2">
        <w:rPr>
          <w:b w:val="0"/>
        </w:rPr>
        <w:t xml:space="preserve"> </w:t>
      </w:r>
      <w:r>
        <w:rPr>
          <w:b w:val="0"/>
        </w:rPr>
        <w:t>35</w:t>
      </w:r>
      <w:r w:rsidRPr="00CA4BE2">
        <w:rPr>
          <w:b w:val="0"/>
        </w:rPr>
        <w:t xml:space="preserve">: Niveli i gjobave për kryerjen e aktivitetit tregtar pa licencë, autorizim apo leje përkatëse për vitet </w:t>
      </w:r>
      <w:bookmarkEnd w:id="130"/>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719"/>
        <w:gridCol w:w="6319"/>
        <w:gridCol w:w="1170"/>
        <w:gridCol w:w="1035"/>
      </w:tblGrid>
      <w:tr w:rsidR="00BB3CF0" w:rsidRPr="00C40426" w:rsidTr="00CE62DE">
        <w:trPr>
          <w:trHeight w:val="171"/>
        </w:trPr>
        <w:tc>
          <w:tcPr>
            <w:tcW w:w="389"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w:t>
            </w:r>
          </w:p>
        </w:tc>
        <w:tc>
          <w:tcPr>
            <w:tcW w:w="3418" w:type="pct"/>
            <w:tcBorders>
              <w:bottom w:val="single" w:sz="12" w:space="0" w:color="9CC2E5"/>
            </w:tcBorders>
            <w:shd w:val="clear" w:color="auto" w:fill="auto"/>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gjobave për kryerjen e aktivitetit tregtar pa licencë, autorizim apo leje përkatëse</w:t>
            </w:r>
          </w:p>
        </w:tc>
        <w:tc>
          <w:tcPr>
            <w:tcW w:w="633"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560"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Vlera</w:t>
            </w:r>
          </w:p>
        </w:tc>
      </w:tr>
      <w:tr w:rsidR="00BB3CF0" w:rsidRPr="00C40426" w:rsidTr="00CE62DE">
        <w:trPr>
          <w:trHeight w:val="729"/>
        </w:trPr>
        <w:tc>
          <w:tcPr>
            <w:tcW w:w="389" w:type="pct"/>
            <w:vMerge w:val="restar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3.1</w:t>
            </w:r>
          </w:p>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3418"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Mospajisja me licencë, autorizim apo certifikatë përkatëse transporti:</w:t>
            </w:r>
          </w:p>
          <w:p w:rsidR="00BB3CF0" w:rsidRPr="00C40426" w:rsidRDefault="00BB3CF0" w:rsidP="00CE62DE">
            <w:pPr>
              <w:pStyle w:val="ListParagraph"/>
              <w:numPr>
                <w:ilvl w:val="0"/>
                <w:numId w:val="31"/>
              </w:numPr>
              <w:spacing w:before="20" w:after="20" w:line="276" w:lineRule="auto"/>
              <w:jc w:val="left"/>
              <w:rPr>
                <w:color w:val="000000"/>
                <w:sz w:val="22"/>
                <w:lang w:val="sq-AL"/>
              </w:rPr>
            </w:pPr>
            <w:r w:rsidRPr="00C40426">
              <w:rPr>
                <w:color w:val="000000"/>
                <w:sz w:val="22"/>
                <w:lang w:val="sq-AL"/>
              </w:rPr>
              <w:t>Motokarro</w:t>
            </w:r>
          </w:p>
        </w:tc>
        <w:tc>
          <w:tcPr>
            <w:tcW w:w="633"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56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r w:rsidR="00BB3CF0" w:rsidRPr="00C40426" w:rsidTr="00CE62DE">
        <w:trPr>
          <w:trHeight w:val="308"/>
        </w:trPr>
        <w:tc>
          <w:tcPr>
            <w:tcW w:w="389" w:type="pct"/>
            <w:vMerge/>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3418" w:type="pct"/>
            <w:shd w:val="clear" w:color="auto" w:fill="auto"/>
            <w:vAlign w:val="center"/>
          </w:tcPr>
          <w:p w:rsidR="00BB3CF0" w:rsidRPr="00C40426" w:rsidRDefault="00BB3CF0" w:rsidP="00CE62DE">
            <w:pPr>
              <w:pStyle w:val="ListParagraph"/>
              <w:numPr>
                <w:ilvl w:val="0"/>
                <w:numId w:val="31"/>
              </w:numPr>
              <w:spacing w:before="20" w:after="20" w:line="276" w:lineRule="auto"/>
              <w:jc w:val="left"/>
              <w:rPr>
                <w:color w:val="000000"/>
                <w:sz w:val="22"/>
                <w:lang w:val="sq-AL"/>
              </w:rPr>
            </w:pPr>
            <w:r w:rsidRPr="00C40426">
              <w:rPr>
                <w:color w:val="000000"/>
                <w:sz w:val="22"/>
                <w:lang w:val="sq-AL"/>
              </w:rPr>
              <w:t>transport udhëtarësh taksi (1+4)</w:t>
            </w:r>
          </w:p>
        </w:tc>
        <w:tc>
          <w:tcPr>
            <w:tcW w:w="633"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560"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r w:rsidR="00BB3CF0" w:rsidRPr="00C40426" w:rsidTr="00CE62DE">
        <w:trPr>
          <w:trHeight w:val="236"/>
        </w:trPr>
        <w:tc>
          <w:tcPr>
            <w:tcW w:w="389" w:type="pct"/>
            <w:vMerge/>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3418" w:type="pct"/>
            <w:shd w:val="clear" w:color="auto" w:fill="DEEAF6"/>
            <w:vAlign w:val="center"/>
          </w:tcPr>
          <w:p w:rsidR="00BB3CF0" w:rsidRPr="00C40426" w:rsidRDefault="00BB3CF0" w:rsidP="00CE62DE">
            <w:pPr>
              <w:pStyle w:val="ListParagraph"/>
              <w:numPr>
                <w:ilvl w:val="0"/>
                <w:numId w:val="31"/>
              </w:numPr>
              <w:spacing w:before="20" w:after="20" w:line="276" w:lineRule="auto"/>
              <w:jc w:val="left"/>
              <w:rPr>
                <w:color w:val="000000"/>
                <w:sz w:val="22"/>
                <w:lang w:val="sq-AL"/>
              </w:rPr>
            </w:pPr>
            <w:r w:rsidRPr="00C40426">
              <w:rPr>
                <w:color w:val="000000"/>
                <w:sz w:val="22"/>
                <w:lang w:val="sq-AL"/>
              </w:rPr>
              <w:t>transport udhëtarësh taksi (1+8)</w:t>
            </w:r>
          </w:p>
        </w:tc>
        <w:tc>
          <w:tcPr>
            <w:tcW w:w="633"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56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r w:rsidR="00BB3CF0" w:rsidRPr="00C40426" w:rsidTr="00CE62DE">
        <w:trPr>
          <w:trHeight w:val="391"/>
        </w:trPr>
        <w:tc>
          <w:tcPr>
            <w:tcW w:w="389" w:type="pct"/>
            <w:vMerge/>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3418" w:type="pct"/>
            <w:shd w:val="clear" w:color="auto" w:fill="auto"/>
            <w:vAlign w:val="center"/>
          </w:tcPr>
          <w:p w:rsidR="00BB3CF0" w:rsidRPr="00C40426" w:rsidRDefault="00BB3CF0" w:rsidP="00CE62DE">
            <w:pPr>
              <w:pStyle w:val="ListParagraph"/>
              <w:numPr>
                <w:ilvl w:val="0"/>
                <w:numId w:val="31"/>
              </w:numPr>
              <w:spacing w:before="20" w:after="20" w:line="276" w:lineRule="auto"/>
              <w:jc w:val="left"/>
              <w:rPr>
                <w:color w:val="000000"/>
                <w:sz w:val="22"/>
                <w:lang w:val="sq-AL"/>
              </w:rPr>
            </w:pPr>
            <w:r w:rsidRPr="00C40426">
              <w:rPr>
                <w:color w:val="000000"/>
                <w:sz w:val="22"/>
                <w:lang w:val="sq-AL"/>
              </w:rPr>
              <w:t>mjete të tonazhit të lartë</w:t>
            </w:r>
          </w:p>
        </w:tc>
        <w:tc>
          <w:tcPr>
            <w:tcW w:w="633"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560"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r w:rsidR="00BB3CF0" w:rsidRPr="00C40426" w:rsidTr="00CE62DE">
        <w:trPr>
          <w:trHeight w:val="254"/>
        </w:trPr>
        <w:tc>
          <w:tcPr>
            <w:tcW w:w="389" w:type="pct"/>
            <w:vMerge/>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3418" w:type="pct"/>
            <w:shd w:val="clear" w:color="auto" w:fill="DEEAF6"/>
            <w:vAlign w:val="center"/>
          </w:tcPr>
          <w:p w:rsidR="00BB3CF0" w:rsidRPr="00C40426" w:rsidRDefault="00BB3CF0" w:rsidP="00CE62DE">
            <w:pPr>
              <w:pStyle w:val="ListParagraph"/>
              <w:numPr>
                <w:ilvl w:val="0"/>
                <w:numId w:val="31"/>
              </w:numPr>
              <w:spacing w:before="20" w:after="20" w:line="276" w:lineRule="auto"/>
              <w:jc w:val="left"/>
              <w:rPr>
                <w:color w:val="000000"/>
                <w:sz w:val="22"/>
                <w:lang w:val="sq-AL"/>
              </w:rPr>
            </w:pPr>
            <w:r w:rsidRPr="00C40426">
              <w:rPr>
                <w:color w:val="000000"/>
                <w:sz w:val="22"/>
                <w:lang w:val="sq-AL"/>
              </w:rPr>
              <w:t>hyrja pa autorizim në rrugët kryesore të qytetit për mjetet e tonazhit të lartë</w:t>
            </w:r>
          </w:p>
        </w:tc>
        <w:tc>
          <w:tcPr>
            <w:tcW w:w="633"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56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r w:rsidR="00BB3CF0" w:rsidRPr="00C40426" w:rsidTr="00CE62DE">
        <w:trPr>
          <w:trHeight w:val="171"/>
        </w:trPr>
        <w:tc>
          <w:tcPr>
            <w:tcW w:w="389" w:type="pct"/>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3.2</w:t>
            </w:r>
          </w:p>
        </w:tc>
        <w:tc>
          <w:tcPr>
            <w:tcW w:w="3418"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Shitje e lëndëve djegëse pa licencë, për përdorim nga konsumatorët fundorë.</w:t>
            </w:r>
          </w:p>
        </w:tc>
        <w:tc>
          <w:tcPr>
            <w:tcW w:w="633"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560"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r w:rsidR="00BB3CF0" w:rsidRPr="00C40426" w:rsidTr="00CE62DE">
        <w:trPr>
          <w:trHeight w:val="510"/>
        </w:trPr>
        <w:tc>
          <w:tcPr>
            <w:tcW w:w="389" w:type="pct"/>
            <w:vMerge w:val="restar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3.3</w:t>
            </w:r>
          </w:p>
        </w:tc>
        <w:tc>
          <w:tcPr>
            <w:tcW w:w="3418"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Mospajisje me leje për zënie të hapësirës publike</w:t>
            </w:r>
          </w:p>
          <w:p w:rsidR="00BB3CF0" w:rsidRPr="00C40426" w:rsidRDefault="00BB3CF0" w:rsidP="00CE62DE">
            <w:pPr>
              <w:pStyle w:val="ListParagraph"/>
              <w:numPr>
                <w:ilvl w:val="0"/>
                <w:numId w:val="31"/>
              </w:numPr>
              <w:spacing w:before="20" w:after="20" w:line="276" w:lineRule="auto"/>
              <w:jc w:val="left"/>
              <w:rPr>
                <w:color w:val="000000"/>
                <w:sz w:val="22"/>
                <w:lang w:val="sq-AL"/>
              </w:rPr>
            </w:pPr>
            <w:r w:rsidRPr="00C40426">
              <w:rPr>
                <w:color w:val="000000"/>
                <w:sz w:val="22"/>
                <w:lang w:val="sq-AL"/>
              </w:rPr>
              <w:t>ekspozim malli</w:t>
            </w:r>
          </w:p>
        </w:tc>
        <w:tc>
          <w:tcPr>
            <w:tcW w:w="633"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c>
          <w:tcPr>
            <w:tcW w:w="56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r w:rsidR="00BB3CF0" w:rsidRPr="00C40426" w:rsidTr="00CE62DE">
        <w:trPr>
          <w:trHeight w:val="254"/>
        </w:trPr>
        <w:tc>
          <w:tcPr>
            <w:tcW w:w="389" w:type="pct"/>
            <w:vMerge/>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3418" w:type="pct"/>
            <w:shd w:val="clear" w:color="auto" w:fill="auto"/>
            <w:vAlign w:val="center"/>
          </w:tcPr>
          <w:p w:rsidR="00BB3CF0" w:rsidRPr="00C40426" w:rsidRDefault="00BB3CF0" w:rsidP="00CE62DE">
            <w:pPr>
              <w:pStyle w:val="ListParagraph"/>
              <w:numPr>
                <w:ilvl w:val="0"/>
                <w:numId w:val="31"/>
              </w:numPr>
              <w:spacing w:before="20" w:after="20" w:line="276" w:lineRule="auto"/>
              <w:jc w:val="left"/>
              <w:rPr>
                <w:color w:val="000000"/>
                <w:sz w:val="22"/>
                <w:lang w:val="sq-AL"/>
              </w:rPr>
            </w:pPr>
            <w:r w:rsidRPr="00C40426">
              <w:rPr>
                <w:color w:val="000000"/>
                <w:sz w:val="22"/>
                <w:lang w:val="sq-AL"/>
              </w:rPr>
              <w:t>veprimtari të cilat do të zhvillohen në hapësirat publike.</w:t>
            </w:r>
          </w:p>
        </w:tc>
        <w:tc>
          <w:tcPr>
            <w:tcW w:w="633"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c>
          <w:tcPr>
            <w:tcW w:w="560"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r w:rsidR="00BB3CF0" w:rsidRPr="00C40426" w:rsidTr="00CE62DE">
        <w:trPr>
          <w:trHeight w:val="236"/>
        </w:trPr>
        <w:tc>
          <w:tcPr>
            <w:tcW w:w="389" w:type="pct"/>
            <w:vMerge/>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3418" w:type="pct"/>
            <w:shd w:val="clear" w:color="auto" w:fill="DEEAF6"/>
            <w:vAlign w:val="center"/>
          </w:tcPr>
          <w:p w:rsidR="00BB3CF0" w:rsidRPr="00C40426" w:rsidRDefault="00BB3CF0" w:rsidP="00CE62DE">
            <w:pPr>
              <w:pStyle w:val="ListParagraph"/>
              <w:numPr>
                <w:ilvl w:val="0"/>
                <w:numId w:val="31"/>
              </w:numPr>
              <w:spacing w:before="20" w:after="20" w:line="276" w:lineRule="auto"/>
              <w:jc w:val="left"/>
              <w:rPr>
                <w:color w:val="000000"/>
                <w:sz w:val="22"/>
                <w:lang w:val="sq-AL"/>
              </w:rPr>
            </w:pPr>
            <w:r w:rsidRPr="00C40426">
              <w:rPr>
                <w:color w:val="000000"/>
                <w:sz w:val="22"/>
                <w:lang w:val="sq-AL"/>
              </w:rPr>
              <w:t>shërbim me tavolina jashtë lokalit.</w:t>
            </w:r>
          </w:p>
        </w:tc>
        <w:tc>
          <w:tcPr>
            <w:tcW w:w="633"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c>
          <w:tcPr>
            <w:tcW w:w="56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1,500</w:t>
            </w:r>
          </w:p>
        </w:tc>
      </w:tr>
      <w:tr w:rsidR="00BB3CF0" w:rsidRPr="00C40426" w:rsidTr="00CE62DE">
        <w:trPr>
          <w:trHeight w:val="350"/>
        </w:trPr>
        <w:tc>
          <w:tcPr>
            <w:tcW w:w="389" w:type="pct"/>
            <w:vMerge w:val="restart"/>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3.4</w:t>
            </w:r>
          </w:p>
        </w:tc>
        <w:tc>
          <w:tcPr>
            <w:tcW w:w="3418"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Mospajisje me leje për vendosje reklame:</w:t>
            </w:r>
          </w:p>
        </w:tc>
        <w:tc>
          <w:tcPr>
            <w:tcW w:w="633"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c>
          <w:tcPr>
            <w:tcW w:w="560"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p>
        </w:tc>
      </w:tr>
      <w:tr w:rsidR="00BB3CF0" w:rsidRPr="00C40426" w:rsidTr="00CE62DE">
        <w:trPr>
          <w:trHeight w:val="173"/>
        </w:trPr>
        <w:tc>
          <w:tcPr>
            <w:tcW w:w="389" w:type="pct"/>
            <w:vMerge/>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3418" w:type="pct"/>
            <w:shd w:val="clear" w:color="auto" w:fill="DEEAF6"/>
            <w:vAlign w:val="center"/>
          </w:tcPr>
          <w:p w:rsidR="00BB3CF0" w:rsidRPr="00C40426" w:rsidRDefault="00BB3CF0" w:rsidP="00CE62DE">
            <w:pPr>
              <w:pStyle w:val="ListParagraph"/>
              <w:numPr>
                <w:ilvl w:val="0"/>
                <w:numId w:val="31"/>
              </w:numPr>
              <w:spacing w:before="20" w:after="20" w:line="276" w:lineRule="auto"/>
              <w:jc w:val="left"/>
              <w:rPr>
                <w:color w:val="000000"/>
                <w:sz w:val="22"/>
                <w:lang w:val="sq-AL"/>
              </w:rPr>
            </w:pPr>
            <w:r w:rsidRPr="00C40426">
              <w:rPr>
                <w:color w:val="000000"/>
                <w:sz w:val="22"/>
                <w:lang w:val="sq-AL"/>
              </w:rPr>
              <w:t>e thjeshtë</w:t>
            </w:r>
          </w:p>
        </w:tc>
        <w:tc>
          <w:tcPr>
            <w:tcW w:w="633"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56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1,000</w:t>
            </w:r>
          </w:p>
        </w:tc>
      </w:tr>
      <w:tr w:rsidR="00BB3CF0" w:rsidRPr="00C40426" w:rsidTr="00CE62DE">
        <w:trPr>
          <w:trHeight w:val="209"/>
        </w:trPr>
        <w:tc>
          <w:tcPr>
            <w:tcW w:w="389" w:type="pct"/>
            <w:vMerge/>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p>
        </w:tc>
        <w:tc>
          <w:tcPr>
            <w:tcW w:w="3418" w:type="pct"/>
            <w:shd w:val="clear" w:color="auto" w:fill="auto"/>
            <w:vAlign w:val="center"/>
          </w:tcPr>
          <w:p w:rsidR="00BB3CF0" w:rsidRPr="00C40426" w:rsidRDefault="00BB3CF0" w:rsidP="00CE62DE">
            <w:pPr>
              <w:pStyle w:val="ListParagraph"/>
              <w:numPr>
                <w:ilvl w:val="0"/>
                <w:numId w:val="31"/>
              </w:numPr>
              <w:spacing w:before="20" w:after="20" w:line="276" w:lineRule="auto"/>
              <w:jc w:val="left"/>
              <w:rPr>
                <w:color w:val="000000"/>
                <w:sz w:val="22"/>
                <w:lang w:val="sq-AL"/>
              </w:rPr>
            </w:pPr>
            <w:r w:rsidRPr="00C40426">
              <w:rPr>
                <w:color w:val="000000"/>
                <w:sz w:val="22"/>
                <w:lang w:val="sq-AL"/>
              </w:rPr>
              <w:t>elektronike</w:t>
            </w:r>
          </w:p>
        </w:tc>
        <w:tc>
          <w:tcPr>
            <w:tcW w:w="633"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560"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r w:rsidR="00BB3CF0" w:rsidRPr="00C40426" w:rsidTr="00CE62DE">
        <w:trPr>
          <w:trHeight w:val="171"/>
        </w:trPr>
        <w:tc>
          <w:tcPr>
            <w:tcW w:w="389" w:type="pc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3.5</w:t>
            </w:r>
          </w:p>
        </w:tc>
        <w:tc>
          <w:tcPr>
            <w:tcW w:w="3418"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Mosmarrja e masave për izolimin e ambientit për daljen e zhurmave nga ambientet e lokaleve.</w:t>
            </w:r>
          </w:p>
        </w:tc>
        <w:tc>
          <w:tcPr>
            <w:tcW w:w="633"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p>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560"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bl>
    <w:p w:rsidR="00BB3CF0" w:rsidRPr="00CC2AFA" w:rsidRDefault="00BB3CF0" w:rsidP="00BB3CF0">
      <w:pPr>
        <w:rPr>
          <w:rFonts w:ascii="Times New Roman" w:hAnsi="Times New Roman"/>
          <w:noProof w:val="0"/>
          <w:sz w:val="24"/>
          <w:szCs w:val="24"/>
        </w:rPr>
      </w:pPr>
    </w:p>
    <w:p w:rsidR="00BB3CF0" w:rsidRPr="00B76D47" w:rsidRDefault="00BB3CF0" w:rsidP="00BB3CF0">
      <w:pPr>
        <w:pStyle w:val="Caption"/>
        <w:spacing w:after="60"/>
        <w:ind w:left="-90"/>
        <w:rPr>
          <w:b w:val="0"/>
        </w:rPr>
      </w:pPr>
      <w:bookmarkStart w:id="131" w:name="_Toc466644912"/>
      <w:r>
        <w:rPr>
          <w:b w:val="0"/>
        </w:rPr>
        <w:lastRenderedPageBreak/>
        <w:t>Tabela36</w:t>
      </w:r>
      <w:r w:rsidRPr="00B76D47">
        <w:rPr>
          <w:b w:val="0"/>
        </w:rPr>
        <w:t xml:space="preserve">: Niveli i gjobave për dëmtimet dhe ndërhyrjet në rrjetin e ndriçimit rrugor për vitet </w:t>
      </w:r>
      <w:bookmarkEnd w:id="131"/>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876"/>
        <w:gridCol w:w="6681"/>
        <w:gridCol w:w="830"/>
        <w:gridCol w:w="856"/>
      </w:tblGrid>
      <w:tr w:rsidR="00BB3CF0" w:rsidRPr="00C40426" w:rsidTr="00CE62DE">
        <w:trPr>
          <w:trHeight w:val="171"/>
        </w:trPr>
        <w:tc>
          <w:tcPr>
            <w:tcW w:w="474"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w:t>
            </w:r>
          </w:p>
        </w:tc>
        <w:tc>
          <w:tcPr>
            <w:tcW w:w="3614" w:type="pct"/>
            <w:tcBorders>
              <w:bottom w:val="single" w:sz="12" w:space="0" w:color="9CC2E5"/>
            </w:tcBorders>
            <w:shd w:val="clear" w:color="auto" w:fill="auto"/>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gjobave për dëmtimet dhe ndërhyrjet në rrjetin e ndriçimit rrugor</w:t>
            </w:r>
          </w:p>
        </w:tc>
        <w:tc>
          <w:tcPr>
            <w:tcW w:w="449"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463"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Vlera</w:t>
            </w:r>
          </w:p>
        </w:tc>
      </w:tr>
      <w:tr w:rsidR="00BB3CF0" w:rsidRPr="00C40426" w:rsidTr="00CE62DE">
        <w:trPr>
          <w:trHeight w:val="296"/>
        </w:trPr>
        <w:tc>
          <w:tcPr>
            <w:tcW w:w="474" w:type="pc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4.1</w:t>
            </w:r>
          </w:p>
        </w:tc>
        <w:tc>
          <w:tcPr>
            <w:tcW w:w="3614"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Lidhje në rrjetin ajror të ndriçimit publik</w:t>
            </w:r>
          </w:p>
        </w:tc>
        <w:tc>
          <w:tcPr>
            <w:tcW w:w="449"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463"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r w:rsidR="00BB3CF0" w:rsidRPr="00C40426" w:rsidTr="00CE62DE">
        <w:trPr>
          <w:trHeight w:val="171"/>
        </w:trPr>
        <w:tc>
          <w:tcPr>
            <w:tcW w:w="474" w:type="pct"/>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4.2</w:t>
            </w:r>
          </w:p>
        </w:tc>
        <w:tc>
          <w:tcPr>
            <w:tcW w:w="3614"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Dëmtim të shtyllave të ndriçimit publik</w:t>
            </w:r>
          </w:p>
        </w:tc>
        <w:tc>
          <w:tcPr>
            <w:tcW w:w="44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463"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r w:rsidR="00BB3CF0" w:rsidRPr="00C40426" w:rsidTr="00CE62DE">
        <w:trPr>
          <w:trHeight w:val="350"/>
        </w:trPr>
        <w:tc>
          <w:tcPr>
            <w:tcW w:w="474" w:type="pc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4.3</w:t>
            </w:r>
          </w:p>
        </w:tc>
        <w:tc>
          <w:tcPr>
            <w:tcW w:w="3614"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Dëmtim i ndriçuesve të ndriçimit publik</w:t>
            </w:r>
          </w:p>
        </w:tc>
        <w:tc>
          <w:tcPr>
            <w:tcW w:w="449" w:type="pct"/>
            <w:shd w:val="clear" w:color="auto" w:fill="DEEAF6"/>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463"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r w:rsidR="00BB3CF0" w:rsidRPr="00C40426" w:rsidTr="00CE62DE">
        <w:trPr>
          <w:trHeight w:val="592"/>
        </w:trPr>
        <w:tc>
          <w:tcPr>
            <w:tcW w:w="474" w:type="pct"/>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4.4</w:t>
            </w:r>
          </w:p>
        </w:tc>
        <w:tc>
          <w:tcPr>
            <w:tcW w:w="3614"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Përdorimi i shtyllave të ndriçimit si suport për montimin e reklamave, kapjen e kabllove etj.</w:t>
            </w:r>
          </w:p>
        </w:tc>
        <w:tc>
          <w:tcPr>
            <w:tcW w:w="44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463"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r w:rsidR="00BB3CF0" w:rsidRPr="00C40426" w:rsidTr="00CE62DE">
        <w:trPr>
          <w:trHeight w:val="686"/>
        </w:trPr>
        <w:tc>
          <w:tcPr>
            <w:tcW w:w="474" w:type="pc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4.5</w:t>
            </w:r>
          </w:p>
        </w:tc>
        <w:tc>
          <w:tcPr>
            <w:tcW w:w="3614"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Dëmtim i traseve, kabllove dhe linjave ajrore nga punimet që kryhen pranë tyre me leje dhe pa leje si dhe shkulja e shtyllave.</w:t>
            </w:r>
          </w:p>
        </w:tc>
        <w:tc>
          <w:tcPr>
            <w:tcW w:w="449"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463"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p w:rsidR="00BB3CF0" w:rsidRPr="00C40426" w:rsidRDefault="00BB3CF0" w:rsidP="00CE62DE">
            <w:pPr>
              <w:spacing w:before="20" w:after="20"/>
              <w:jc w:val="center"/>
              <w:rPr>
                <w:rFonts w:ascii="Times New Roman" w:eastAsia="SimSun" w:hAnsi="Times New Roman"/>
                <w:noProof w:val="0"/>
                <w:color w:val="000000"/>
                <w:szCs w:val="24"/>
              </w:rPr>
            </w:pPr>
          </w:p>
        </w:tc>
      </w:tr>
      <w:tr w:rsidR="00BB3CF0" w:rsidRPr="00C40426" w:rsidTr="00CE62DE">
        <w:trPr>
          <w:trHeight w:val="296"/>
        </w:trPr>
        <w:tc>
          <w:tcPr>
            <w:tcW w:w="474" w:type="pct"/>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4.6</w:t>
            </w:r>
          </w:p>
        </w:tc>
        <w:tc>
          <w:tcPr>
            <w:tcW w:w="3614"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Ndërhyrje në kuadrot elektrik publik</w:t>
            </w:r>
          </w:p>
        </w:tc>
        <w:tc>
          <w:tcPr>
            <w:tcW w:w="449"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463" w:type="pct"/>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w:t>
            </w:r>
          </w:p>
        </w:tc>
      </w:tr>
    </w:tbl>
    <w:p w:rsidR="00BB3CF0" w:rsidRPr="00CC2AFA" w:rsidRDefault="00BB3CF0" w:rsidP="00BB3CF0">
      <w:pPr>
        <w:pStyle w:val="Caption"/>
        <w:spacing w:line="276" w:lineRule="auto"/>
        <w:rPr>
          <w:noProof w:val="0"/>
          <w:sz w:val="24"/>
          <w:szCs w:val="24"/>
          <w:u w:val="single"/>
          <w:lang w:val="sq-AL"/>
        </w:rPr>
      </w:pPr>
      <w:bookmarkStart w:id="132" w:name="_Toc439603466"/>
    </w:p>
    <w:p w:rsidR="00BB3CF0" w:rsidRPr="00B76D47" w:rsidRDefault="00BB3CF0" w:rsidP="00BB3CF0">
      <w:pPr>
        <w:pStyle w:val="Caption"/>
        <w:spacing w:after="60"/>
        <w:ind w:left="-90"/>
        <w:rPr>
          <w:b w:val="0"/>
        </w:rPr>
      </w:pPr>
      <w:bookmarkStart w:id="133" w:name="_Toc466644913"/>
      <w:bookmarkEnd w:id="132"/>
      <w:r>
        <w:rPr>
          <w:b w:val="0"/>
        </w:rPr>
        <w:t>Tabela</w:t>
      </w:r>
      <w:r w:rsidRPr="00B76D47">
        <w:rPr>
          <w:b w:val="0"/>
        </w:rPr>
        <w:t xml:space="preserve"> </w:t>
      </w:r>
      <w:r>
        <w:rPr>
          <w:b w:val="0"/>
        </w:rPr>
        <w:t>37</w:t>
      </w:r>
      <w:r w:rsidRPr="00B76D47">
        <w:rPr>
          <w:b w:val="0"/>
        </w:rPr>
        <w:t xml:space="preserve">: Niveli i gjobave për dëmtime dhe ndërhyrje në rrjetin e ujësjellësit për vitet </w:t>
      </w:r>
      <w:bookmarkEnd w:id="133"/>
      <w:r w:rsidR="00BF0C66">
        <w:rPr>
          <w:b w:val="0"/>
          <w:sz w:val="20"/>
        </w:rPr>
        <w:t>2018-2019</w:t>
      </w:r>
      <w:r w:rsidR="00BF0C66" w:rsidRPr="009A2AA0">
        <w:rPr>
          <w:b w:val="0"/>
          <w:sz w:val="20"/>
        </w:rPr>
        <w:t>-20</w:t>
      </w:r>
      <w:r w:rsidR="00BF0C66">
        <w:rPr>
          <w:b w:val="0"/>
          <w:sz w:val="20"/>
        </w:rPr>
        <w:t>20</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893"/>
        <w:gridCol w:w="6955"/>
        <w:gridCol w:w="1395"/>
      </w:tblGrid>
      <w:tr w:rsidR="00BB3CF0" w:rsidRPr="00C40426" w:rsidTr="00CE62DE">
        <w:trPr>
          <w:trHeight w:val="296"/>
        </w:trPr>
        <w:tc>
          <w:tcPr>
            <w:tcW w:w="893" w:type="dxa"/>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5</w:t>
            </w:r>
          </w:p>
        </w:tc>
        <w:tc>
          <w:tcPr>
            <w:tcW w:w="6955" w:type="dxa"/>
            <w:tcBorders>
              <w:bottom w:val="single" w:sz="12" w:space="0" w:color="9CC2E5"/>
            </w:tcBorders>
            <w:shd w:val="clear" w:color="auto" w:fill="auto"/>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gjobave për dëmtime dhe ndërhyrje në rrjetin e ujësjellësit</w:t>
            </w:r>
          </w:p>
        </w:tc>
        <w:tc>
          <w:tcPr>
            <w:tcW w:w="1395" w:type="dxa"/>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Vlera</w:t>
            </w:r>
          </w:p>
        </w:tc>
      </w:tr>
      <w:tr w:rsidR="00BB3CF0" w:rsidRPr="00C40426" w:rsidTr="00CE62DE">
        <w:trPr>
          <w:trHeight w:val="275"/>
        </w:trPr>
        <w:tc>
          <w:tcPr>
            <w:tcW w:w="893" w:type="dxa"/>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5.1</w:t>
            </w:r>
          </w:p>
        </w:tc>
        <w:tc>
          <w:tcPr>
            <w:tcW w:w="6955" w:type="dxa"/>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Lidhje e pa miratuar në tubacion</w:t>
            </w:r>
          </w:p>
        </w:tc>
        <w:tc>
          <w:tcPr>
            <w:tcW w:w="1395" w:type="dxa"/>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 lekë</w:t>
            </w:r>
          </w:p>
        </w:tc>
      </w:tr>
      <w:tr w:rsidR="00BB3CF0" w:rsidRPr="00C40426" w:rsidTr="00CE62DE">
        <w:trPr>
          <w:trHeight w:val="275"/>
        </w:trPr>
        <w:tc>
          <w:tcPr>
            <w:tcW w:w="893" w:type="dxa"/>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5.2</w:t>
            </w:r>
          </w:p>
        </w:tc>
        <w:tc>
          <w:tcPr>
            <w:tcW w:w="6955" w:type="dxa"/>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Dëmtim i pusetave</w:t>
            </w:r>
          </w:p>
        </w:tc>
        <w:tc>
          <w:tcPr>
            <w:tcW w:w="1395" w:type="dxa"/>
            <w:shd w:val="clear" w:color="auto" w:fill="auto"/>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 lekë</w:t>
            </w:r>
          </w:p>
        </w:tc>
      </w:tr>
      <w:tr w:rsidR="00BB3CF0" w:rsidRPr="00C40426" w:rsidTr="00CE62DE">
        <w:trPr>
          <w:trHeight w:val="592"/>
        </w:trPr>
        <w:tc>
          <w:tcPr>
            <w:tcW w:w="893" w:type="dxa"/>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5.3</w:t>
            </w:r>
          </w:p>
        </w:tc>
        <w:tc>
          <w:tcPr>
            <w:tcW w:w="6955" w:type="dxa"/>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Dëmtimi i tubacioneve nga punimet që kryhen pranë tyre me leje ose pa leje</w:t>
            </w:r>
          </w:p>
        </w:tc>
        <w:tc>
          <w:tcPr>
            <w:tcW w:w="1395" w:type="dxa"/>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 lekë</w:t>
            </w:r>
          </w:p>
        </w:tc>
      </w:tr>
    </w:tbl>
    <w:p w:rsidR="00BB3CF0" w:rsidRDefault="00BB3CF0" w:rsidP="00BB3CF0">
      <w:pPr>
        <w:rPr>
          <w:rFonts w:ascii="Times New Roman" w:hAnsi="Times New Roman"/>
          <w:noProof w:val="0"/>
          <w:sz w:val="24"/>
          <w:szCs w:val="24"/>
        </w:rPr>
      </w:pPr>
    </w:p>
    <w:p w:rsidR="00BB3CF0" w:rsidRPr="00B76D47" w:rsidRDefault="00BB3CF0" w:rsidP="00BB3CF0">
      <w:pPr>
        <w:pStyle w:val="Caption"/>
        <w:spacing w:after="60"/>
        <w:ind w:left="-90"/>
        <w:rPr>
          <w:b w:val="0"/>
        </w:rPr>
      </w:pPr>
      <w:bookmarkStart w:id="134" w:name="_Toc466644914"/>
      <w:r>
        <w:rPr>
          <w:b w:val="0"/>
        </w:rPr>
        <w:t>Tabela</w:t>
      </w:r>
      <w:r w:rsidRPr="00B76D47">
        <w:rPr>
          <w:b w:val="0"/>
        </w:rPr>
        <w:t xml:space="preserve"> </w:t>
      </w:r>
      <w:r>
        <w:rPr>
          <w:b w:val="0"/>
        </w:rPr>
        <w:t>38</w:t>
      </w:r>
      <w:r w:rsidRPr="00B76D47">
        <w:rPr>
          <w:b w:val="0"/>
        </w:rPr>
        <w:t xml:space="preserve">:  Niveli i gjobave për ndërhyrje dhe dëmtime në hapësirat e gjelbërta për vitet </w:t>
      </w:r>
      <w:bookmarkEnd w:id="134"/>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893"/>
        <w:gridCol w:w="6954"/>
        <w:gridCol w:w="1396"/>
      </w:tblGrid>
      <w:tr w:rsidR="00BB3CF0" w:rsidRPr="00C40426" w:rsidTr="00CE62DE">
        <w:trPr>
          <w:trHeight w:val="592"/>
        </w:trPr>
        <w:tc>
          <w:tcPr>
            <w:tcW w:w="483"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6</w:t>
            </w:r>
          </w:p>
        </w:tc>
        <w:tc>
          <w:tcPr>
            <w:tcW w:w="3762" w:type="pct"/>
            <w:tcBorders>
              <w:bottom w:val="single" w:sz="12" w:space="0" w:color="9CC2E5"/>
            </w:tcBorders>
            <w:shd w:val="clear" w:color="auto" w:fill="auto"/>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Niveli i gjobave për ndërhyrje dhe dëmtime në hapësirat e gjelbërta dhe publike</w:t>
            </w:r>
          </w:p>
        </w:tc>
        <w:tc>
          <w:tcPr>
            <w:tcW w:w="755"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Vlera</w:t>
            </w:r>
          </w:p>
        </w:tc>
      </w:tr>
      <w:tr w:rsidR="00BB3CF0" w:rsidRPr="00C40426" w:rsidTr="00CE62DE">
        <w:trPr>
          <w:trHeight w:val="441"/>
        </w:trPr>
        <w:tc>
          <w:tcPr>
            <w:tcW w:w="483" w:type="pc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6.1</w:t>
            </w:r>
          </w:p>
        </w:tc>
        <w:tc>
          <w:tcPr>
            <w:tcW w:w="3762"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Dëmtim i hapësirave publike të gjelbërta</w:t>
            </w:r>
          </w:p>
        </w:tc>
        <w:tc>
          <w:tcPr>
            <w:tcW w:w="755" w:type="pct"/>
            <w:shd w:val="clear" w:color="auto" w:fill="DEEAF6"/>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 lekë</w:t>
            </w:r>
          </w:p>
        </w:tc>
      </w:tr>
      <w:tr w:rsidR="00BB3CF0" w:rsidRPr="00C40426" w:rsidTr="00CE62DE">
        <w:trPr>
          <w:trHeight w:val="381"/>
        </w:trPr>
        <w:tc>
          <w:tcPr>
            <w:tcW w:w="483" w:type="pct"/>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6.2</w:t>
            </w:r>
          </w:p>
        </w:tc>
        <w:tc>
          <w:tcPr>
            <w:tcW w:w="3762" w:type="pct"/>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Dëmtim, prerje e pemëve</w:t>
            </w:r>
          </w:p>
        </w:tc>
        <w:tc>
          <w:tcPr>
            <w:tcW w:w="755" w:type="pct"/>
            <w:shd w:val="clear" w:color="auto" w:fill="auto"/>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 lekë</w:t>
            </w:r>
          </w:p>
        </w:tc>
      </w:tr>
      <w:tr w:rsidR="00BB3CF0" w:rsidRPr="00C40426" w:rsidTr="00CE62DE">
        <w:trPr>
          <w:trHeight w:val="296"/>
        </w:trPr>
        <w:tc>
          <w:tcPr>
            <w:tcW w:w="483" w:type="pc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6.3</w:t>
            </w:r>
          </w:p>
        </w:tc>
        <w:tc>
          <w:tcPr>
            <w:tcW w:w="3762" w:type="pct"/>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Zënie e hapësirës së gjelbër pa leje</w:t>
            </w:r>
          </w:p>
        </w:tc>
        <w:tc>
          <w:tcPr>
            <w:tcW w:w="755"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 lekë</w:t>
            </w:r>
          </w:p>
        </w:tc>
      </w:tr>
    </w:tbl>
    <w:p w:rsidR="00BB3CF0" w:rsidRPr="00CC2AFA" w:rsidRDefault="00BB3CF0" w:rsidP="00BB3CF0">
      <w:pPr>
        <w:autoSpaceDE w:val="0"/>
        <w:autoSpaceDN w:val="0"/>
        <w:adjustRightInd w:val="0"/>
        <w:rPr>
          <w:rFonts w:ascii="Times New Roman" w:hAnsi="Times New Roman"/>
          <w:noProof w:val="0"/>
          <w:sz w:val="24"/>
          <w:szCs w:val="24"/>
        </w:rPr>
      </w:pPr>
    </w:p>
    <w:p w:rsidR="00BB3CF0" w:rsidRPr="00B76D47" w:rsidRDefault="00BB3CF0" w:rsidP="00BB3CF0">
      <w:pPr>
        <w:pStyle w:val="Caption"/>
        <w:spacing w:after="60"/>
        <w:rPr>
          <w:b w:val="0"/>
        </w:rPr>
      </w:pPr>
      <w:bookmarkStart w:id="135" w:name="_Toc466644915"/>
      <w:r>
        <w:rPr>
          <w:b w:val="0"/>
        </w:rPr>
        <w:t>Tabela39</w:t>
      </w:r>
      <w:r w:rsidRPr="00B76D47">
        <w:rPr>
          <w:b w:val="0"/>
        </w:rPr>
        <w:t xml:space="preserve">: Niveli i gjobave për Inspektoratin Veterinar për vitet </w:t>
      </w:r>
      <w:bookmarkEnd w:id="135"/>
      <w:r w:rsidR="00BF0C66">
        <w:rPr>
          <w:b w:val="0"/>
          <w:sz w:val="20"/>
        </w:rPr>
        <w:t>2018-2019</w:t>
      </w:r>
      <w:r w:rsidR="00BF0C66" w:rsidRPr="009A2AA0">
        <w:rPr>
          <w:b w:val="0"/>
          <w:sz w:val="20"/>
        </w:rPr>
        <w:t>-20</w:t>
      </w:r>
      <w:r w:rsidR="00BF0C66">
        <w:rPr>
          <w:b w:val="0"/>
          <w:sz w:val="20"/>
        </w:rPr>
        <w:t>20</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892"/>
        <w:gridCol w:w="6956"/>
        <w:gridCol w:w="1395"/>
      </w:tblGrid>
      <w:tr w:rsidR="00BB3CF0" w:rsidRPr="00C40426" w:rsidTr="00CE62DE">
        <w:trPr>
          <w:trHeight w:val="592"/>
        </w:trPr>
        <w:tc>
          <w:tcPr>
            <w:tcW w:w="892" w:type="dxa"/>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7.</w:t>
            </w:r>
          </w:p>
        </w:tc>
        <w:tc>
          <w:tcPr>
            <w:tcW w:w="6956" w:type="dxa"/>
            <w:tcBorders>
              <w:bottom w:val="single" w:sz="12" w:space="0" w:color="9CC2E5"/>
            </w:tcBorders>
            <w:shd w:val="clear" w:color="auto" w:fill="auto"/>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 xml:space="preserve">Niveli i gjobave për inspektoriatin veterinar </w:t>
            </w:r>
          </w:p>
        </w:tc>
        <w:tc>
          <w:tcPr>
            <w:tcW w:w="1395" w:type="dxa"/>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Vlera</w:t>
            </w:r>
          </w:p>
        </w:tc>
      </w:tr>
      <w:tr w:rsidR="00BB3CF0" w:rsidRPr="00C40426" w:rsidTr="00CE62DE">
        <w:trPr>
          <w:trHeight w:val="592"/>
        </w:trPr>
        <w:tc>
          <w:tcPr>
            <w:tcW w:w="892" w:type="dxa"/>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7.1</w:t>
            </w:r>
          </w:p>
        </w:tc>
        <w:tc>
          <w:tcPr>
            <w:tcW w:w="6956" w:type="dxa"/>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 mishin e therur të tregtuar të pa certifikuar nga Inspektorati Veterinar</w:t>
            </w:r>
          </w:p>
        </w:tc>
        <w:tc>
          <w:tcPr>
            <w:tcW w:w="1395" w:type="dxa"/>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 lekë</w:t>
            </w:r>
          </w:p>
        </w:tc>
      </w:tr>
      <w:tr w:rsidR="00BB3CF0" w:rsidRPr="00C40426" w:rsidTr="00CE62DE">
        <w:trPr>
          <w:trHeight w:val="171"/>
        </w:trPr>
        <w:tc>
          <w:tcPr>
            <w:tcW w:w="892" w:type="dxa"/>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7.2</w:t>
            </w:r>
          </w:p>
        </w:tc>
        <w:tc>
          <w:tcPr>
            <w:tcW w:w="6956" w:type="dxa"/>
            <w:shd w:val="clear" w:color="auto" w:fill="auto"/>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Në rast të mosmarrjes së masave për izolimin kafshëve te luksit</w:t>
            </w:r>
          </w:p>
        </w:tc>
        <w:tc>
          <w:tcPr>
            <w:tcW w:w="1395" w:type="dxa"/>
            <w:shd w:val="clear" w:color="auto" w:fill="auto"/>
            <w:vAlign w:val="center"/>
          </w:tcPr>
          <w:p w:rsidR="00BB3CF0" w:rsidRPr="00C40426" w:rsidRDefault="00BB3CF0" w:rsidP="00CE62DE">
            <w:pPr>
              <w:autoSpaceDE w:val="0"/>
              <w:autoSpaceDN w:val="0"/>
              <w:adjustRightInd w:val="0"/>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2,000 lekë</w:t>
            </w:r>
          </w:p>
          <w:p w:rsidR="00BB3CF0" w:rsidRPr="00C40426" w:rsidRDefault="00BB3CF0" w:rsidP="00CE62DE">
            <w:pPr>
              <w:spacing w:before="20" w:after="20"/>
              <w:jc w:val="center"/>
              <w:rPr>
                <w:rFonts w:ascii="Times New Roman" w:eastAsia="SimSun" w:hAnsi="Times New Roman"/>
                <w:noProof w:val="0"/>
                <w:color w:val="000000"/>
                <w:szCs w:val="24"/>
              </w:rPr>
            </w:pPr>
          </w:p>
        </w:tc>
      </w:tr>
    </w:tbl>
    <w:p w:rsidR="00BB3CF0" w:rsidRPr="00CC2AFA" w:rsidRDefault="00BB3CF0" w:rsidP="00BB3CF0">
      <w:pPr>
        <w:rPr>
          <w:rFonts w:ascii="Times New Roman" w:hAnsi="Times New Roman"/>
          <w:noProof w:val="0"/>
          <w:sz w:val="24"/>
          <w:szCs w:val="24"/>
        </w:rPr>
      </w:pPr>
    </w:p>
    <w:p w:rsidR="00BB3CF0" w:rsidRPr="00B76D47" w:rsidRDefault="00BB3CF0" w:rsidP="00BB3CF0">
      <w:pPr>
        <w:pStyle w:val="Caption"/>
        <w:spacing w:after="60"/>
        <w:ind w:left="-90"/>
        <w:rPr>
          <w:b w:val="0"/>
        </w:rPr>
      </w:pPr>
      <w:bookmarkStart w:id="136" w:name="_Toc466644916"/>
      <w:r>
        <w:rPr>
          <w:b w:val="0"/>
        </w:rPr>
        <w:t>Tabela</w:t>
      </w:r>
      <w:r w:rsidRPr="00B76D47">
        <w:rPr>
          <w:b w:val="0"/>
        </w:rPr>
        <w:t xml:space="preserve"> </w:t>
      </w:r>
      <w:r>
        <w:rPr>
          <w:b w:val="0"/>
        </w:rPr>
        <w:t>40</w:t>
      </w:r>
      <w:r w:rsidRPr="00B76D47">
        <w:rPr>
          <w:b w:val="0"/>
        </w:rPr>
        <w:t xml:space="preserve">: Niveli i gjobës për përdorimin e pa autorizuar të logos së Bashkisë së Shijak për vitet </w:t>
      </w:r>
      <w:bookmarkEnd w:id="136"/>
      <w:r w:rsidR="00BF0C66">
        <w:rPr>
          <w:b w:val="0"/>
          <w:sz w:val="20"/>
        </w:rPr>
        <w:t>2018-2019</w:t>
      </w:r>
      <w:r w:rsidR="00BF0C66" w:rsidRPr="009A2AA0">
        <w:rPr>
          <w:b w:val="0"/>
          <w:sz w:val="20"/>
        </w:rPr>
        <w:t>-20</w:t>
      </w:r>
      <w:r w:rsidR="00BF0C66">
        <w:rPr>
          <w:b w:val="0"/>
          <w:sz w:val="20"/>
        </w:rPr>
        <w:t>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880"/>
        <w:gridCol w:w="4939"/>
        <w:gridCol w:w="35"/>
        <w:gridCol w:w="1274"/>
        <w:gridCol w:w="2115"/>
      </w:tblGrid>
      <w:tr w:rsidR="00BB3CF0" w:rsidRPr="00C40426" w:rsidTr="00CE62DE">
        <w:trPr>
          <w:trHeight w:val="323"/>
        </w:trPr>
        <w:tc>
          <w:tcPr>
            <w:tcW w:w="476"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8.</w:t>
            </w:r>
          </w:p>
        </w:tc>
        <w:tc>
          <w:tcPr>
            <w:tcW w:w="2672" w:type="pct"/>
            <w:tcBorders>
              <w:bottom w:val="single" w:sz="12" w:space="0" w:color="9CC2E5"/>
            </w:tcBorders>
            <w:shd w:val="clear" w:color="auto" w:fill="auto"/>
            <w:vAlign w:val="center"/>
          </w:tcPr>
          <w:p w:rsidR="00BB3CF0" w:rsidRPr="00C40426" w:rsidRDefault="00BB3CF0" w:rsidP="00CE62DE">
            <w:pPr>
              <w:spacing w:before="20" w:after="20"/>
              <w:jc w:val="left"/>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 xml:space="preserve">Niveli i gjobave për përdorimin e pa autorizuar të logos së Bashkisë së Shijakut </w:t>
            </w:r>
          </w:p>
        </w:tc>
        <w:tc>
          <w:tcPr>
            <w:tcW w:w="708" w:type="pct"/>
            <w:gridSpan w:val="2"/>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Njësia</w:t>
            </w:r>
          </w:p>
        </w:tc>
        <w:tc>
          <w:tcPr>
            <w:tcW w:w="1144" w:type="pct"/>
            <w:tcBorders>
              <w:bottom w:val="single" w:sz="12" w:space="0" w:color="9CC2E5"/>
            </w:tcBorders>
            <w:shd w:val="clear" w:color="auto" w:fill="auto"/>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Vlera</w:t>
            </w:r>
          </w:p>
        </w:tc>
      </w:tr>
      <w:tr w:rsidR="00BB3CF0" w:rsidRPr="00C40426" w:rsidTr="00CE62DE">
        <w:trPr>
          <w:trHeight w:val="530"/>
        </w:trPr>
        <w:tc>
          <w:tcPr>
            <w:tcW w:w="476" w:type="pct"/>
            <w:shd w:val="clear" w:color="auto" w:fill="DEEAF6"/>
            <w:vAlign w:val="center"/>
          </w:tcPr>
          <w:p w:rsidR="00BB3CF0" w:rsidRPr="00C40426" w:rsidRDefault="00BB3CF0" w:rsidP="00CE62DE">
            <w:pPr>
              <w:spacing w:before="20" w:after="20"/>
              <w:jc w:val="center"/>
              <w:rPr>
                <w:rFonts w:ascii="Times New Roman" w:eastAsia="SimSun" w:hAnsi="Times New Roman"/>
                <w:b/>
                <w:bCs/>
                <w:noProof w:val="0"/>
                <w:color w:val="000000"/>
                <w:szCs w:val="24"/>
              </w:rPr>
            </w:pPr>
            <w:r w:rsidRPr="00C40426">
              <w:rPr>
                <w:rFonts w:ascii="Times New Roman" w:eastAsia="SimSun" w:hAnsi="Times New Roman"/>
                <w:b/>
                <w:bCs/>
                <w:noProof w:val="0"/>
                <w:color w:val="000000"/>
                <w:szCs w:val="24"/>
              </w:rPr>
              <w:t>8.1</w:t>
            </w:r>
          </w:p>
        </w:tc>
        <w:tc>
          <w:tcPr>
            <w:tcW w:w="2691" w:type="pct"/>
            <w:gridSpan w:val="2"/>
            <w:shd w:val="clear" w:color="auto" w:fill="DEEAF6"/>
            <w:vAlign w:val="center"/>
          </w:tcPr>
          <w:p w:rsidR="00BB3CF0" w:rsidRPr="00C40426" w:rsidRDefault="00BB3CF0" w:rsidP="00CE62DE">
            <w:pPr>
              <w:spacing w:before="20" w:after="20"/>
              <w:jc w:val="left"/>
              <w:rPr>
                <w:rFonts w:ascii="Times New Roman" w:eastAsia="SimSun" w:hAnsi="Times New Roman"/>
                <w:noProof w:val="0"/>
                <w:color w:val="000000"/>
                <w:szCs w:val="24"/>
              </w:rPr>
            </w:pPr>
            <w:r w:rsidRPr="00C40426">
              <w:rPr>
                <w:rFonts w:ascii="Times New Roman" w:eastAsia="SimSun" w:hAnsi="Times New Roman"/>
                <w:noProof w:val="0"/>
                <w:color w:val="000000"/>
                <w:szCs w:val="24"/>
              </w:rPr>
              <w:t>Përdorimin e pa autorizuar të logos së Bashkisë</w:t>
            </w:r>
          </w:p>
        </w:tc>
        <w:tc>
          <w:tcPr>
            <w:tcW w:w="689"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Lekë</w:t>
            </w:r>
          </w:p>
        </w:tc>
        <w:tc>
          <w:tcPr>
            <w:tcW w:w="1144" w:type="pct"/>
            <w:shd w:val="clear" w:color="auto" w:fill="DEEAF6"/>
            <w:vAlign w:val="center"/>
          </w:tcPr>
          <w:p w:rsidR="00BB3CF0" w:rsidRPr="00C40426" w:rsidRDefault="00BB3CF0" w:rsidP="00CE62DE">
            <w:pPr>
              <w:spacing w:before="20" w:after="20"/>
              <w:jc w:val="center"/>
              <w:rPr>
                <w:rFonts w:ascii="Times New Roman" w:eastAsia="SimSun" w:hAnsi="Times New Roman"/>
                <w:noProof w:val="0"/>
                <w:color w:val="000000"/>
                <w:szCs w:val="24"/>
              </w:rPr>
            </w:pPr>
            <w:r w:rsidRPr="00C40426">
              <w:rPr>
                <w:rFonts w:ascii="Times New Roman" w:eastAsia="SimSun" w:hAnsi="Times New Roman"/>
                <w:noProof w:val="0"/>
                <w:color w:val="000000"/>
                <w:szCs w:val="24"/>
              </w:rPr>
              <w:t>5,000</w:t>
            </w:r>
          </w:p>
        </w:tc>
      </w:tr>
    </w:tbl>
    <w:p w:rsidR="00BB3CF0" w:rsidRDefault="00BB3CF0" w:rsidP="00BB3CF0">
      <w:pPr>
        <w:autoSpaceDE w:val="0"/>
        <w:autoSpaceDN w:val="0"/>
        <w:adjustRightInd w:val="0"/>
        <w:spacing w:before="300"/>
        <w:rPr>
          <w:rFonts w:ascii="Times New Roman" w:hAnsi="Times New Roman"/>
          <w:noProof w:val="0"/>
          <w:sz w:val="24"/>
          <w:szCs w:val="24"/>
        </w:rPr>
      </w:pPr>
      <w:r w:rsidRPr="00CC2AFA">
        <w:rPr>
          <w:rFonts w:ascii="Times New Roman" w:hAnsi="Times New Roman"/>
          <w:noProof w:val="0"/>
          <w:sz w:val="24"/>
          <w:szCs w:val="24"/>
        </w:rPr>
        <w:lastRenderedPageBreak/>
        <w:t xml:space="preserve">Përjashtohen nga pagimi i gjobave vetëm rastet e parashikuara me ligj të veçantë. </w:t>
      </w:r>
    </w:p>
    <w:p w:rsidR="00BB3CF0" w:rsidRDefault="00BB3CF0" w:rsidP="00BB3CF0">
      <w:pPr>
        <w:autoSpaceDE w:val="0"/>
        <w:autoSpaceDN w:val="0"/>
        <w:adjustRightInd w:val="0"/>
        <w:rPr>
          <w:rFonts w:ascii="Times New Roman" w:hAnsi="Times New Roman"/>
          <w:noProof w:val="0"/>
          <w:sz w:val="24"/>
          <w:szCs w:val="24"/>
        </w:rPr>
      </w:pPr>
      <w:r w:rsidRPr="000F6332">
        <w:rPr>
          <w:rFonts w:ascii="Times New Roman" w:hAnsi="Times New Roman"/>
          <w:noProof w:val="0"/>
          <w:sz w:val="24"/>
          <w:szCs w:val="24"/>
        </w:rPr>
        <w:t>Zbatimi i këtyre penaliteteve u ngarkohet drejtorive përkatëse sipas rregullores së brendshme.</w:t>
      </w:r>
      <w:bookmarkStart w:id="137" w:name="_Toc440566807"/>
      <w:bookmarkStart w:id="138" w:name="_Toc465846091"/>
      <w:r>
        <w:rPr>
          <w:rFonts w:ascii="Times New Roman" w:hAnsi="Times New Roman"/>
          <w:noProof w:val="0"/>
          <w:sz w:val="24"/>
          <w:szCs w:val="24"/>
        </w:rPr>
        <w:t xml:space="preserve"> </w:t>
      </w:r>
    </w:p>
    <w:p w:rsidR="00BB3CF0" w:rsidRDefault="00BB3CF0" w:rsidP="00BB3CF0">
      <w:pPr>
        <w:autoSpaceDE w:val="0"/>
        <w:autoSpaceDN w:val="0"/>
        <w:adjustRightInd w:val="0"/>
        <w:rPr>
          <w:rFonts w:ascii="Times New Roman" w:hAnsi="Times New Roman"/>
          <w:noProof w:val="0"/>
          <w:sz w:val="24"/>
          <w:szCs w:val="24"/>
        </w:rPr>
      </w:pPr>
    </w:p>
    <w:p w:rsidR="00BB3CF0" w:rsidRPr="00E07DE6" w:rsidRDefault="00BB3CF0" w:rsidP="00BB3CF0">
      <w:pPr>
        <w:pStyle w:val="Heading2"/>
        <w:spacing w:after="300" w:line="276" w:lineRule="auto"/>
        <w:ind w:left="720"/>
        <w:rPr>
          <w:rFonts w:ascii="Times New Roman" w:hAnsi="Times New Roman"/>
          <w:noProof w:val="0"/>
          <w:color w:val="auto"/>
          <w:sz w:val="24"/>
          <w:szCs w:val="24"/>
          <w:lang w:val="sq-AL"/>
        </w:rPr>
      </w:pPr>
      <w:bookmarkStart w:id="139" w:name="_Toc466880805"/>
      <w:r w:rsidRPr="00E07DE6">
        <w:rPr>
          <w:rFonts w:ascii="Times New Roman" w:hAnsi="Times New Roman"/>
          <w:noProof w:val="0"/>
          <w:color w:val="auto"/>
          <w:sz w:val="24"/>
          <w:szCs w:val="24"/>
          <w:lang w:val="sq-AL"/>
        </w:rPr>
        <w:t>Kapitulli IV</w:t>
      </w:r>
      <w:r w:rsidRPr="00E07DE6">
        <w:rPr>
          <w:rFonts w:ascii="Times New Roman" w:hAnsi="Times New Roman"/>
          <w:noProof w:val="0"/>
          <w:color w:val="auto"/>
          <w:sz w:val="24"/>
          <w:szCs w:val="24"/>
          <w:lang w:val="sq-AL"/>
        </w:rPr>
        <w:tab/>
      </w:r>
      <w:bookmarkEnd w:id="137"/>
      <w:bookmarkEnd w:id="138"/>
      <w:bookmarkEnd w:id="139"/>
      <w:r w:rsidRPr="00E07DE6">
        <w:rPr>
          <w:rFonts w:ascii="Times New Roman" w:hAnsi="Times New Roman"/>
          <w:noProof w:val="0"/>
          <w:color w:val="auto"/>
          <w:sz w:val="24"/>
          <w:szCs w:val="24"/>
          <w:lang w:val="sq-AL"/>
        </w:rPr>
        <w:t>TE ARDHURA JOTATIMORE</w:t>
      </w: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140" w:name="_Toc440566808"/>
      <w:bookmarkStart w:id="141" w:name="_Toc465846092"/>
      <w:bookmarkStart w:id="142" w:name="_Toc466880806"/>
      <w:r w:rsidRPr="00E07DE6">
        <w:rPr>
          <w:rFonts w:ascii="Times New Roman" w:hAnsi="Times New Roman"/>
          <w:noProof w:val="0"/>
          <w:color w:val="auto"/>
          <w:lang w:val="sq-AL"/>
        </w:rPr>
        <w:t>IV.1. Të ardhura nga dhënia me qira e aseteve në pronësi të Bashkisë</w:t>
      </w:r>
      <w:bookmarkEnd w:id="140"/>
      <w:bookmarkEnd w:id="141"/>
      <w:bookmarkEnd w:id="142"/>
    </w:p>
    <w:p w:rsidR="00BB3CF0" w:rsidRPr="00CC2AFA" w:rsidRDefault="00BB3CF0" w:rsidP="00BB3CF0">
      <w:pPr>
        <w:rPr>
          <w:rFonts w:ascii="Times New Roman" w:hAnsi="Times New Roman"/>
          <w:noProof w:val="0"/>
          <w:sz w:val="24"/>
          <w:szCs w:val="24"/>
        </w:rPr>
      </w:pPr>
      <w:r w:rsidRPr="00CC2AFA">
        <w:rPr>
          <w:rFonts w:ascii="Times New Roman" w:hAnsi="Times New Roman"/>
          <w:noProof w:val="0"/>
          <w:sz w:val="24"/>
          <w:szCs w:val="24"/>
        </w:rPr>
        <w:t>Sipas përcaktimeve ligjore pasurit që jepen me qira janë ndërtesat, trualli i lirë, trualli i lirë funksional (jo nёn ndёrtesё), makineritë e pa</w:t>
      </w:r>
      <w:r>
        <w:rPr>
          <w:rFonts w:ascii="Times New Roman" w:hAnsi="Times New Roman"/>
          <w:noProof w:val="0"/>
          <w:sz w:val="24"/>
          <w:szCs w:val="24"/>
        </w:rPr>
        <w:t xml:space="preserve">jisjet dhe linjat e prodhimit. </w:t>
      </w:r>
      <w:r w:rsidRPr="00CC2AFA">
        <w:rPr>
          <w:rFonts w:ascii="Times New Roman" w:hAnsi="Times New Roman"/>
          <w:noProof w:val="0"/>
          <w:sz w:val="24"/>
          <w:szCs w:val="24"/>
        </w:rPr>
        <w:t>Të ardhurat nga qiratë paguhen nga përfituesi dhe shfrytëzuesi i pronës në pronësi të bashkisë, bazuar në kontratën e lidhur mes palëve.</w:t>
      </w:r>
    </w:p>
    <w:p w:rsidR="00BB3CF0" w:rsidRPr="00CC2AFA" w:rsidRDefault="00BB3CF0" w:rsidP="00BB3CF0">
      <w:pPr>
        <w:spacing w:after="300"/>
        <w:rPr>
          <w:rFonts w:ascii="Times New Roman" w:hAnsi="Times New Roman"/>
          <w:noProof w:val="0"/>
          <w:sz w:val="24"/>
          <w:szCs w:val="24"/>
        </w:rPr>
      </w:pPr>
      <w:r w:rsidRPr="00CC2AFA">
        <w:rPr>
          <w:rFonts w:ascii="Times New Roman" w:hAnsi="Times New Roman"/>
          <w:noProof w:val="0"/>
          <w:sz w:val="24"/>
          <w:szCs w:val="24"/>
        </w:rPr>
        <w:t>Drejtoria Juridike, Njësia e Prokurimit dhe sektori i Aseteve kryejnë procedurën e plotë të dhënies me qira deri në hartimin e kontratës dhe kërkojnë lëshimin e faturës nga ana e Sektorit të Financës. Ndjekja e zbatimit të kontratës kryhet nga Sektori i Aseteve.</w:t>
      </w:r>
    </w:p>
    <w:p w:rsidR="00BB3CF0" w:rsidRPr="00E07DE6" w:rsidRDefault="00BB3CF0" w:rsidP="00BB3CF0">
      <w:pPr>
        <w:pStyle w:val="Heading3"/>
        <w:spacing w:after="160" w:line="276" w:lineRule="auto"/>
        <w:ind w:left="630"/>
        <w:rPr>
          <w:rFonts w:ascii="Times New Roman" w:hAnsi="Times New Roman"/>
          <w:noProof w:val="0"/>
          <w:color w:val="auto"/>
          <w:lang w:val="sq-AL"/>
        </w:rPr>
      </w:pPr>
      <w:bookmarkStart w:id="143" w:name="_Toc440566809"/>
      <w:bookmarkStart w:id="144" w:name="_Toc465846093"/>
      <w:bookmarkStart w:id="145" w:name="_Toc466880807"/>
      <w:r w:rsidRPr="00E07DE6">
        <w:rPr>
          <w:rFonts w:ascii="Times New Roman" w:hAnsi="Times New Roman"/>
          <w:noProof w:val="0"/>
          <w:color w:val="auto"/>
          <w:lang w:val="sq-AL"/>
        </w:rPr>
        <w:t>IV.2. Të ardhura nga sekuestrime dhe zhdëmtime</w:t>
      </w:r>
      <w:bookmarkEnd w:id="143"/>
      <w:bookmarkEnd w:id="144"/>
      <w:bookmarkEnd w:id="145"/>
    </w:p>
    <w:p w:rsidR="00BB3CF0" w:rsidRPr="00C40426" w:rsidRDefault="00BB3CF0" w:rsidP="00BB3CF0">
      <w:pPr>
        <w:rPr>
          <w:rFonts w:ascii="Times New Roman" w:hAnsi="Times New Roman"/>
          <w:noProof w:val="0"/>
          <w:color w:val="000000"/>
          <w:sz w:val="24"/>
          <w:szCs w:val="24"/>
        </w:rPr>
      </w:pPr>
      <w:r w:rsidRPr="00CC2AFA">
        <w:rPr>
          <w:rFonts w:ascii="Times New Roman" w:hAnsi="Times New Roman"/>
          <w:noProof w:val="0"/>
          <w:sz w:val="24"/>
          <w:szCs w:val="24"/>
        </w:rPr>
        <w:t xml:space="preserve">Bazuar në Ligjin  Nr.10296, datë 08/07/2010, “Për Menaxhimin Financiar dhe Kontrollin” si dhe </w:t>
      </w:r>
      <w:hyperlink r:id="rId14" w:tgtFrame="_blank" w:history="1">
        <w:r w:rsidRPr="00CC2AFA">
          <w:rPr>
            <w:rFonts w:ascii="Times New Roman" w:hAnsi="Times New Roman"/>
            <w:noProof w:val="0"/>
            <w:sz w:val="24"/>
            <w:szCs w:val="24"/>
          </w:rPr>
          <w:t>Udhëzimin nr.30, datë 27.12.2011, "Për Menaxhimin e Aktiveve në Njësitë e Sektorit Publik"</w:t>
        </w:r>
      </w:hyperlink>
      <w:r w:rsidRPr="00CC2AFA">
        <w:rPr>
          <w:rFonts w:ascii="Times New Roman" w:hAnsi="Times New Roman"/>
          <w:noProof w:val="0"/>
          <w:sz w:val="24"/>
          <w:szCs w:val="24"/>
        </w:rPr>
        <w:t>, të ndryshuar, të gjitha njësitë e sektorit publik kanë detyrimin të marrin masat e nevojshme për dokumentimin, mbrojtjen, qarkullimin dhe nxjerrjen nga përdorimi i aktiveve, me qëllim menaxhimin me efektivitet dhe ruajtjen e tyre nga dëmtimi dhe keqpërdorimi. </w:t>
      </w:r>
      <w:r>
        <w:rPr>
          <w:rFonts w:ascii="Times New Roman" w:hAnsi="Times New Roman"/>
          <w:noProof w:val="0"/>
          <w:color w:val="000000"/>
          <w:sz w:val="24"/>
          <w:szCs w:val="24"/>
        </w:rPr>
        <w:t xml:space="preserve"> </w:t>
      </w:r>
      <w:r w:rsidRPr="00CC2AFA">
        <w:rPr>
          <w:rFonts w:ascii="Times New Roman" w:hAnsi="Times New Roman"/>
          <w:noProof w:val="0"/>
          <w:sz w:val="24"/>
          <w:szCs w:val="24"/>
        </w:rPr>
        <w:t>Nëpunësit Autorizues të të gjithë niveleve të njësisë publike kanë detyrimin që të kryejnë të gjitha analizat deri në vlerësimin për ngarkim të shkaktarëve që lejojnë veprime abuzive në trajtimin e aktiveve. </w:t>
      </w: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146" w:name="_Toc440566810"/>
      <w:bookmarkStart w:id="147" w:name="_Toc465846094"/>
      <w:bookmarkStart w:id="148" w:name="_Toc466880808"/>
      <w:r w:rsidRPr="00E07DE6">
        <w:rPr>
          <w:rFonts w:ascii="Times New Roman" w:hAnsi="Times New Roman"/>
          <w:noProof w:val="0"/>
          <w:color w:val="auto"/>
          <w:lang w:val="sq-AL"/>
        </w:rPr>
        <w:t xml:space="preserve">IV.3. Të ardhura </w:t>
      </w:r>
      <w:r w:rsidRPr="00E07DE6">
        <w:rPr>
          <w:rStyle w:val="subject"/>
          <w:rFonts w:ascii="Times New Roman" w:hAnsi="Times New Roman"/>
          <w:noProof w:val="0"/>
          <w:color w:val="auto"/>
          <w:lang w:val="sq-AL"/>
        </w:rPr>
        <w:t xml:space="preserve">nga shitja e mallrave dhe e </w:t>
      </w:r>
      <w:bookmarkEnd w:id="146"/>
      <w:bookmarkEnd w:id="147"/>
      <w:r w:rsidRPr="00E07DE6">
        <w:rPr>
          <w:rStyle w:val="subject"/>
          <w:rFonts w:ascii="Times New Roman" w:hAnsi="Times New Roman"/>
          <w:noProof w:val="0"/>
          <w:color w:val="auto"/>
          <w:lang w:val="sq-AL"/>
        </w:rPr>
        <w:t>shërbimeve</w:t>
      </w:r>
      <w:bookmarkEnd w:id="148"/>
    </w:p>
    <w:p w:rsidR="00BB3CF0" w:rsidRPr="00CC2AFA" w:rsidRDefault="00BB3CF0" w:rsidP="00BB3CF0">
      <w:pPr>
        <w:spacing w:after="300"/>
        <w:rPr>
          <w:rFonts w:ascii="Times New Roman" w:hAnsi="Times New Roman"/>
          <w:noProof w:val="0"/>
          <w:sz w:val="24"/>
          <w:szCs w:val="24"/>
        </w:rPr>
      </w:pPr>
      <w:r w:rsidRPr="00CC2AFA">
        <w:rPr>
          <w:rFonts w:ascii="Times New Roman" w:hAnsi="Times New Roman"/>
          <w:noProof w:val="0"/>
          <w:sz w:val="24"/>
          <w:szCs w:val="24"/>
        </w:rPr>
        <w:t>Sipas përcaktimeve ligjore janë të ardhura që përfshihen në zërin të ardhura nga shitja e mallrave dhe shërbimeve.  Aktivet që pas vlerësimit nxirren jashtë përdorimit, kur mund të përdoren si vjetërsira/mbeturina/materiale të riciklueshme, hiqen nga regjistri i aktiveve në përdorim, bëhen hyrje në magazinë dhe u shiten me ankand ndërmarrjeve që i grumbullojnë.</w:t>
      </w: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149" w:name="_Toc440566811"/>
      <w:bookmarkStart w:id="150" w:name="_Toc465846095"/>
      <w:bookmarkStart w:id="151" w:name="_Toc466880809"/>
      <w:r w:rsidRPr="00E07DE6">
        <w:rPr>
          <w:rFonts w:ascii="Times New Roman" w:hAnsi="Times New Roman"/>
          <w:noProof w:val="0"/>
          <w:color w:val="auto"/>
          <w:lang w:val="sq-AL"/>
        </w:rPr>
        <w:t>IV.4.Të ardhura nga shitja e aktiveve të qëndrueshme të trupëzuara</w:t>
      </w:r>
      <w:bookmarkEnd w:id="149"/>
      <w:bookmarkEnd w:id="150"/>
      <w:bookmarkEnd w:id="151"/>
    </w:p>
    <w:p w:rsidR="00BB3CF0" w:rsidRPr="00CC2AFA" w:rsidRDefault="00BB3CF0" w:rsidP="00BB3CF0">
      <w:pPr>
        <w:pStyle w:val="NoSpacing"/>
        <w:spacing w:after="300" w:line="276" w:lineRule="auto"/>
        <w:rPr>
          <w:color w:val="000000"/>
          <w:lang w:val="sq-AL"/>
        </w:rPr>
      </w:pPr>
      <w:r w:rsidRPr="00CC2AFA">
        <w:rPr>
          <w:rFonts w:eastAsia="Calibri"/>
          <w:lang w:val="sq-AL"/>
        </w:rPr>
        <w:t>Sipas përcaktimeve në ligjin “Për vetëqeverisjen vendore”, akteve normative dhe procedurave ligjore, Bashkitë krijojnë të ardhura nga shitja e aktiveve të qëndrueshme të trupëzuara</w:t>
      </w:r>
      <w:r w:rsidRPr="00CC2AFA">
        <w:rPr>
          <w:color w:val="000000"/>
          <w:lang w:val="sq-AL"/>
        </w:rPr>
        <w:t>.</w:t>
      </w:r>
    </w:p>
    <w:p w:rsidR="00BB3CF0" w:rsidRPr="00E07DE6" w:rsidRDefault="00BB3CF0" w:rsidP="00BB3CF0">
      <w:pPr>
        <w:pStyle w:val="Heading3"/>
        <w:spacing w:after="160" w:line="276" w:lineRule="auto"/>
        <w:ind w:left="720"/>
        <w:rPr>
          <w:rFonts w:ascii="Times New Roman" w:hAnsi="Times New Roman"/>
          <w:noProof w:val="0"/>
          <w:color w:val="auto"/>
          <w:lang w:val="sq-AL"/>
        </w:rPr>
      </w:pPr>
      <w:bookmarkStart w:id="152" w:name="_Toc440566812"/>
      <w:bookmarkStart w:id="153" w:name="_Toc465846096"/>
      <w:bookmarkStart w:id="154" w:name="_Toc466880810"/>
      <w:r w:rsidRPr="00E07DE6">
        <w:rPr>
          <w:rFonts w:ascii="Times New Roman" w:hAnsi="Times New Roman"/>
          <w:noProof w:val="0"/>
          <w:color w:val="auto"/>
          <w:lang w:val="sq-AL"/>
        </w:rPr>
        <w:t>IV.5. Të ardhura nga privatizimi</w:t>
      </w:r>
      <w:bookmarkEnd w:id="152"/>
      <w:bookmarkEnd w:id="153"/>
      <w:bookmarkEnd w:id="154"/>
    </w:p>
    <w:p w:rsidR="00BB3CF0" w:rsidRPr="00CC2AFA" w:rsidRDefault="00BB3CF0" w:rsidP="00BB3CF0">
      <w:pPr>
        <w:rPr>
          <w:rFonts w:ascii="Times New Roman" w:hAnsi="Times New Roman"/>
          <w:noProof w:val="0"/>
          <w:sz w:val="24"/>
          <w:szCs w:val="24"/>
        </w:rPr>
      </w:pPr>
      <w:r w:rsidRPr="00CC2AFA">
        <w:rPr>
          <w:rFonts w:ascii="Times New Roman" w:hAnsi="Times New Roman"/>
          <w:bCs/>
          <w:noProof w:val="0"/>
          <w:sz w:val="24"/>
          <w:szCs w:val="24"/>
        </w:rPr>
        <w:t xml:space="preserve">Baza ligjore për të ardhurat nga privatizimi: VKM nr.97,  datë 3.2.2008 “Për proçedurat e privatizimit të banesave objekt i ligjit 7652, datë 23. 12.1992, “Për privatizimin e banesave shtetërore” dhe ligjit 9321, datë 25.11.2004 ”Për privatizimin e banesave dhe objekteve të </w:t>
      </w:r>
      <w:r w:rsidRPr="00CC2AFA">
        <w:rPr>
          <w:rFonts w:ascii="Times New Roman" w:hAnsi="Times New Roman"/>
          <w:bCs/>
          <w:noProof w:val="0"/>
          <w:sz w:val="24"/>
          <w:szCs w:val="24"/>
        </w:rPr>
        <w:lastRenderedPageBreak/>
        <w:t>kthyera në banesa me fondet të shoqërive dhe ndërmarrjeve shtetërore dhe VKB nr. 153 dt.11.12.2012 “Për miratimin e përfundimit të procedurave të privatizimit të banesave”.</w:t>
      </w:r>
      <w:r>
        <w:rPr>
          <w:rFonts w:ascii="Times New Roman" w:hAnsi="Times New Roman"/>
          <w:noProof w:val="0"/>
          <w:sz w:val="24"/>
          <w:szCs w:val="24"/>
        </w:rPr>
        <w:t xml:space="preserve"> </w:t>
      </w:r>
      <w:r w:rsidRPr="00CC2AFA">
        <w:rPr>
          <w:rFonts w:ascii="Times New Roman" w:hAnsi="Times New Roman"/>
          <w:noProof w:val="0"/>
          <w:sz w:val="24"/>
          <w:szCs w:val="24"/>
        </w:rPr>
        <w:t>Të ardhurat nga privatizimi paguhen nga përfituesi i pronës. Drejtoria Juridike ose komisioni përgjegjës përcjell dokumentacionin e përpunuar për lëshimin e faturës te Drejtoria e të Ardhurave, që lëshon faturën për arkëtim.</w:t>
      </w:r>
    </w:p>
    <w:p w:rsidR="004A252C" w:rsidRDefault="004A252C"/>
    <w:sectPr w:rsidR="004A252C" w:rsidSect="00EA257E">
      <w:headerReference w:type="default" r:id="rId15"/>
      <w:footerReference w:type="default" r:id="rId16"/>
      <w:headerReference w:type="first" r:id="rId17"/>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4D4" w:rsidRDefault="003C74D4" w:rsidP="00BB3CF0">
      <w:pPr>
        <w:spacing w:after="0" w:line="240" w:lineRule="auto"/>
      </w:pPr>
      <w:r>
        <w:separator/>
      </w:r>
    </w:p>
  </w:endnote>
  <w:endnote w:type="continuationSeparator" w:id="1">
    <w:p w:rsidR="003C74D4" w:rsidRDefault="003C74D4" w:rsidP="00BB3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DE" w:rsidRDefault="00CE62DE" w:rsidP="00CE62DE">
    <w:pPr>
      <w:pStyle w:val="Footer"/>
      <w:pBdr>
        <w:top w:val="single" w:sz="4" w:space="8" w:color="4F81BD"/>
      </w:pBdr>
      <w:tabs>
        <w:tab w:val="clear" w:pos="4680"/>
        <w:tab w:val="clear" w:pos="9360"/>
      </w:tabs>
      <w:spacing w:before="360"/>
      <w:contextualSpacing/>
      <w:jc w:val="center"/>
      <w:rPr>
        <w:color w:val="404040"/>
      </w:rPr>
    </w:pPr>
    <w:r>
      <w:rPr>
        <w:color w:val="404040"/>
      </w:rPr>
      <w:fldChar w:fldCharType="begin"/>
    </w:r>
    <w:r>
      <w:rPr>
        <w:color w:val="404040"/>
      </w:rPr>
      <w:instrText xml:space="preserve"> PAGE   \* MERGEFORMAT </w:instrText>
    </w:r>
    <w:r>
      <w:rPr>
        <w:color w:val="404040"/>
      </w:rPr>
      <w:fldChar w:fldCharType="separate"/>
    </w:r>
    <w:r>
      <w:rPr>
        <w:color w:val="404040"/>
      </w:rPr>
      <w:t>2</w:t>
    </w:r>
    <w:r>
      <w:rPr>
        <w:color w:val="40404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DE" w:rsidRDefault="00CE62DE" w:rsidP="00CE62DE">
    <w:pPr>
      <w:pStyle w:val="Footer"/>
      <w:pBdr>
        <w:top w:val="single" w:sz="4" w:space="8" w:color="4F81BD"/>
      </w:pBdr>
      <w:tabs>
        <w:tab w:val="clear" w:pos="4680"/>
        <w:tab w:val="clear" w:pos="9360"/>
      </w:tabs>
      <w:spacing w:before="360"/>
      <w:contextualSpacing/>
      <w:jc w:val="center"/>
      <w:rPr>
        <w:color w:val="404040"/>
      </w:rPr>
    </w:pPr>
    <w:r>
      <w:rPr>
        <w:color w:val="404040"/>
      </w:rPr>
      <w:fldChar w:fldCharType="begin"/>
    </w:r>
    <w:r>
      <w:rPr>
        <w:color w:val="404040"/>
      </w:rPr>
      <w:instrText xml:space="preserve"> PAGE   \* MERGEFORMAT </w:instrText>
    </w:r>
    <w:r>
      <w:rPr>
        <w:color w:val="404040"/>
      </w:rPr>
      <w:fldChar w:fldCharType="separate"/>
    </w:r>
    <w:r w:rsidR="00747A8D">
      <w:rPr>
        <w:color w:val="404040"/>
      </w:rPr>
      <w:t>33</w:t>
    </w:r>
    <w:r>
      <w:rPr>
        <w:color w:val="40404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4D4" w:rsidRDefault="003C74D4" w:rsidP="00BB3CF0">
      <w:pPr>
        <w:spacing w:after="0" w:line="240" w:lineRule="auto"/>
      </w:pPr>
      <w:r>
        <w:separator/>
      </w:r>
    </w:p>
  </w:footnote>
  <w:footnote w:type="continuationSeparator" w:id="1">
    <w:p w:rsidR="003C74D4" w:rsidRDefault="003C74D4" w:rsidP="00BB3CF0">
      <w:pPr>
        <w:spacing w:after="0" w:line="240" w:lineRule="auto"/>
      </w:pPr>
      <w:r>
        <w:continuationSeparator/>
      </w:r>
    </w:p>
  </w:footnote>
  <w:footnote w:id="2">
    <w:p w:rsidR="00CE62DE" w:rsidRPr="003B4AE1" w:rsidRDefault="00CE62DE" w:rsidP="00BB3CF0">
      <w:pPr>
        <w:pStyle w:val="FootnoteText"/>
        <w:rPr>
          <w:sz w:val="18"/>
          <w:szCs w:val="18"/>
          <w:lang w:val="en-US"/>
        </w:rPr>
      </w:pPr>
      <w:r w:rsidRPr="003B4AE1">
        <w:rPr>
          <w:rStyle w:val="FootnoteReference"/>
          <w:szCs w:val="18"/>
        </w:rPr>
        <w:footnoteRef/>
      </w:r>
      <w:r w:rsidRPr="003B4AE1">
        <w:rPr>
          <w:szCs w:val="18"/>
          <w:lang w:val="en-US"/>
        </w:rPr>
        <w:t>Subjektet paraqesin pranë Sektorit t</w:t>
      </w:r>
      <w:r>
        <w:rPr>
          <w:szCs w:val="18"/>
          <w:lang w:val="en-US"/>
        </w:rPr>
        <w:t>ë</w:t>
      </w:r>
      <w:r w:rsidRPr="003B4AE1">
        <w:rPr>
          <w:szCs w:val="18"/>
          <w:lang w:val="en-US"/>
        </w:rPr>
        <w:t xml:space="preserve"> Taksave dhe </w:t>
      </w:r>
      <w:r>
        <w:rPr>
          <w:szCs w:val="18"/>
          <w:lang w:val="en-US"/>
        </w:rPr>
        <w:t>T</w:t>
      </w:r>
      <w:r w:rsidRPr="003B4AE1">
        <w:rPr>
          <w:szCs w:val="18"/>
          <w:lang w:val="en-US"/>
        </w:rPr>
        <w:t xml:space="preserve">arifave </w:t>
      </w:r>
      <w:r>
        <w:rPr>
          <w:szCs w:val="18"/>
          <w:lang w:val="en-US"/>
        </w:rPr>
        <w:t>V</w:t>
      </w:r>
      <w:r w:rsidRPr="003B4AE1">
        <w:rPr>
          <w:szCs w:val="18"/>
          <w:lang w:val="en-US"/>
        </w:rPr>
        <w:t xml:space="preserve">endore, në </w:t>
      </w:r>
      <w:r>
        <w:rPr>
          <w:szCs w:val="18"/>
          <w:lang w:val="en-US"/>
        </w:rPr>
        <w:t>Bashkin</w:t>
      </w:r>
      <w:r w:rsidRPr="003B4AE1">
        <w:rPr>
          <w:szCs w:val="18"/>
          <w:lang w:val="en-US"/>
        </w:rPr>
        <w:t>ë Shijak, dokumentin justifikues të aktivitetit.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DE" w:rsidRDefault="00CE62DE">
    <w:pPr>
      <w:pStyle w:val="Header"/>
      <w:jc w:val="right"/>
    </w:pPr>
  </w:p>
  <w:p w:rsidR="00CE62DE" w:rsidRDefault="00CE62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DE" w:rsidRDefault="00CE62DE" w:rsidP="00CE62DE">
    <w:pPr>
      <w:pStyle w:val="Heading4"/>
      <w:rPr>
        <w:b w:val="0"/>
        <w:color w:val="000000"/>
      </w:rPr>
    </w:pPr>
    <w:r w:rsidRPr="00422D47">
      <w:rPr>
        <w:b w:val="0"/>
        <w:bCs w:val="0"/>
        <w:i w:val="0"/>
        <w:iCs w:val="0"/>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07.75pt;margin-top:5.15pt;width:30.75pt;height:31.55pt;z-index:251657216;visibility:visible;mso-position-horizontal-relative:margin">
          <v:imagedata r:id="rId1" o:title=""/>
          <w10:wrap type="square" anchorx="margin"/>
        </v:shape>
      </w:pict>
    </w:r>
  </w:p>
  <w:p w:rsidR="00CE62DE" w:rsidRDefault="00CE62DE" w:rsidP="00CE62DE">
    <w:pPr>
      <w:pStyle w:val="Heading4"/>
      <w:spacing w:before="40"/>
      <w:rPr>
        <w:b w:val="0"/>
        <w:color w:val="000000"/>
      </w:rPr>
    </w:pPr>
  </w:p>
  <w:p w:rsidR="00CE62DE" w:rsidRPr="00A02768" w:rsidRDefault="00CE62DE" w:rsidP="00CE62DE">
    <w:pPr>
      <w:pStyle w:val="Heading4"/>
      <w:spacing w:before="40"/>
      <w:jc w:val="center"/>
      <w:rPr>
        <w:rFonts w:ascii="Calibri Light" w:hAnsi="Calibri Light"/>
        <w:i w:val="0"/>
        <w:color w:val="000000"/>
        <w:sz w:val="22"/>
      </w:rPr>
    </w:pPr>
    <w:r w:rsidRPr="00A02768">
      <w:rPr>
        <w:rFonts w:ascii="Calibri Light" w:hAnsi="Calibri Light"/>
        <w:i w:val="0"/>
        <w:color w:val="000000"/>
        <w:sz w:val="22"/>
      </w:rPr>
      <w:t>REPUBLIKA E SHQIPËRISË</w:t>
    </w:r>
  </w:p>
  <w:p w:rsidR="00CE62DE" w:rsidRPr="00A02768" w:rsidRDefault="00CE62DE" w:rsidP="00CE62DE">
    <w:pPr>
      <w:pStyle w:val="Heading4"/>
      <w:spacing w:before="40"/>
      <w:jc w:val="center"/>
      <w:rPr>
        <w:rFonts w:ascii="Calibri Light" w:hAnsi="Calibri Light"/>
        <w:i w:val="0"/>
        <w:color w:val="000000"/>
        <w:sz w:val="22"/>
      </w:rPr>
    </w:pPr>
    <w:r>
      <w:rPr>
        <w:rFonts w:ascii="Calibri Light" w:hAnsi="Calibri Light"/>
        <w:i w:val="0"/>
        <w:color w:val="000000"/>
        <w:sz w:val="22"/>
      </w:rPr>
      <w:t xml:space="preserve">BASHKIA </w:t>
    </w:r>
    <w:r w:rsidRPr="00A02768">
      <w:rPr>
        <w:rFonts w:ascii="Calibri Light" w:hAnsi="Calibri Light"/>
        <w:i w:val="0"/>
        <w:color w:val="000000"/>
        <w:sz w:val="22"/>
      </w:rPr>
      <w:t xml:space="preserve"> SHIJAK</w:t>
    </w:r>
  </w:p>
  <w:p w:rsidR="00CE62DE" w:rsidRPr="00D93FA5" w:rsidRDefault="00CE62DE" w:rsidP="00CE62DE">
    <w:pPr>
      <w:rPr>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DE" w:rsidRDefault="00CE62DE">
    <w:pPr>
      <w:pStyle w:val="Header"/>
      <w:jc w:val="right"/>
    </w:pPr>
  </w:p>
  <w:p w:rsidR="00CE62DE" w:rsidRDefault="00CE62D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DE" w:rsidRDefault="00CE62DE" w:rsidP="00CE62DE">
    <w:pPr>
      <w:pStyle w:val="Heading4"/>
      <w:rPr>
        <w:b w:val="0"/>
        <w:color w:val="000000"/>
      </w:rPr>
    </w:pPr>
    <w:r w:rsidRPr="00422D47">
      <w:rPr>
        <w:b w:val="0"/>
        <w:bCs w:val="0"/>
        <w:i w:val="0"/>
        <w:iCs w:val="0"/>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207.75pt;margin-top:5.15pt;width:30.75pt;height:31.55pt;z-index:251658240;visibility:visible;mso-position-horizontal-relative:margin">
          <v:imagedata r:id="rId1" o:title=""/>
          <w10:wrap type="square" anchorx="margin"/>
        </v:shape>
      </w:pict>
    </w:r>
  </w:p>
  <w:p w:rsidR="00CE62DE" w:rsidRDefault="00CE62DE" w:rsidP="00CE62DE">
    <w:pPr>
      <w:pStyle w:val="Heading4"/>
      <w:spacing w:before="40"/>
      <w:rPr>
        <w:b w:val="0"/>
        <w:color w:val="000000"/>
      </w:rPr>
    </w:pPr>
  </w:p>
  <w:p w:rsidR="00CE62DE" w:rsidRPr="00A02768" w:rsidRDefault="00CE62DE" w:rsidP="00CE62DE">
    <w:pPr>
      <w:pStyle w:val="Heading4"/>
      <w:spacing w:before="40"/>
      <w:jc w:val="center"/>
      <w:rPr>
        <w:rFonts w:ascii="Calibri Light" w:hAnsi="Calibri Light"/>
        <w:i w:val="0"/>
        <w:color w:val="000000"/>
        <w:sz w:val="22"/>
      </w:rPr>
    </w:pPr>
    <w:r w:rsidRPr="00A02768">
      <w:rPr>
        <w:rFonts w:ascii="Calibri Light" w:hAnsi="Calibri Light"/>
        <w:i w:val="0"/>
        <w:color w:val="000000"/>
        <w:sz w:val="22"/>
      </w:rPr>
      <w:t>REPUBLIKA E SHQIPËRISË</w:t>
    </w:r>
  </w:p>
  <w:p w:rsidR="00CE62DE" w:rsidRPr="00A02768" w:rsidRDefault="00CE62DE" w:rsidP="00CE62DE">
    <w:pPr>
      <w:pStyle w:val="Heading4"/>
      <w:spacing w:before="40"/>
      <w:jc w:val="center"/>
      <w:rPr>
        <w:rFonts w:ascii="Calibri Light" w:hAnsi="Calibri Light"/>
        <w:i w:val="0"/>
        <w:color w:val="000000"/>
        <w:sz w:val="22"/>
      </w:rPr>
    </w:pPr>
    <w:r>
      <w:rPr>
        <w:rFonts w:ascii="Calibri Light" w:hAnsi="Calibri Light"/>
        <w:i w:val="0"/>
        <w:color w:val="000000"/>
        <w:sz w:val="22"/>
      </w:rPr>
      <w:t xml:space="preserve">KESHILLI I BASHKISE </w:t>
    </w:r>
    <w:r w:rsidRPr="00A02768">
      <w:rPr>
        <w:rFonts w:ascii="Calibri Light" w:hAnsi="Calibri Light"/>
        <w:i w:val="0"/>
        <w:color w:val="000000"/>
        <w:sz w:val="22"/>
      </w:rPr>
      <w:t xml:space="preserve"> SHIJAK</w:t>
    </w:r>
  </w:p>
  <w:p w:rsidR="00CE62DE" w:rsidRPr="00D93FA5" w:rsidRDefault="00CE62DE" w:rsidP="00CE62DE">
    <w:pPr>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7E"/>
    <w:multiLevelType w:val="hybridMultilevel"/>
    <w:tmpl w:val="AAE80C2A"/>
    <w:lvl w:ilvl="0" w:tplc="A7B0B9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1340D"/>
    <w:multiLevelType w:val="hybridMultilevel"/>
    <w:tmpl w:val="2BE6713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EA221A"/>
    <w:multiLevelType w:val="hybridMultilevel"/>
    <w:tmpl w:val="9AAE7D9C"/>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10412"/>
    <w:multiLevelType w:val="hybridMultilevel"/>
    <w:tmpl w:val="B7B4EB0E"/>
    <w:lvl w:ilvl="0" w:tplc="041C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421AD"/>
    <w:multiLevelType w:val="hybridMultilevel"/>
    <w:tmpl w:val="2CBEC822"/>
    <w:lvl w:ilvl="0" w:tplc="799E23E2">
      <w:start w:val="1"/>
      <w:numFmt w:val="bullet"/>
      <w:lvlText w:val="-"/>
      <w:lvlJc w:val="left"/>
      <w:pPr>
        <w:ind w:left="540" w:hanging="360"/>
      </w:pPr>
      <w:rPr>
        <w:rFonts w:ascii="Sylfaen" w:hAnsi="Sylfaen"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202C6A42"/>
    <w:multiLevelType w:val="hybridMultilevel"/>
    <w:tmpl w:val="74E86082"/>
    <w:lvl w:ilvl="0" w:tplc="041C0005">
      <w:start w:val="1"/>
      <w:numFmt w:val="bullet"/>
      <w:lvlText w:val=""/>
      <w:lvlJc w:val="left"/>
      <w:pPr>
        <w:ind w:left="450" w:hanging="360"/>
      </w:pPr>
      <w:rPr>
        <w:rFonts w:ascii="Wingdings" w:hAnsi="Wingdings"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6">
    <w:nsid w:val="209F1DFD"/>
    <w:multiLevelType w:val="hybridMultilevel"/>
    <w:tmpl w:val="576EAF6E"/>
    <w:lvl w:ilvl="0" w:tplc="0409000D">
      <w:start w:val="1"/>
      <w:numFmt w:val="bullet"/>
      <w:lvlText w:val=""/>
      <w:lvlJc w:val="left"/>
      <w:pPr>
        <w:ind w:left="117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7F34667"/>
    <w:multiLevelType w:val="hybridMultilevel"/>
    <w:tmpl w:val="338AB91A"/>
    <w:lvl w:ilvl="0" w:tplc="799E23E2">
      <w:start w:val="1"/>
      <w:numFmt w:val="bullet"/>
      <w:lvlText w:val="-"/>
      <w:lvlJc w:val="left"/>
      <w:pPr>
        <w:ind w:left="720" w:hanging="360"/>
      </w:pPr>
      <w:rPr>
        <w:rFonts w:ascii="Sylfaen" w:hAnsi="Sylfae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26F9B"/>
    <w:multiLevelType w:val="hybridMultilevel"/>
    <w:tmpl w:val="3FAE64A8"/>
    <w:lvl w:ilvl="0" w:tplc="041C0005">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319F56AF"/>
    <w:multiLevelType w:val="hybridMultilevel"/>
    <w:tmpl w:val="7A2C6966"/>
    <w:lvl w:ilvl="0" w:tplc="0409000D">
      <w:start w:val="1"/>
      <w:numFmt w:val="bullet"/>
      <w:lvlText w:val=""/>
      <w:lvlJc w:val="left"/>
      <w:pPr>
        <w:ind w:left="117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2620900"/>
    <w:multiLevelType w:val="hybridMultilevel"/>
    <w:tmpl w:val="EE3ACF84"/>
    <w:lvl w:ilvl="0" w:tplc="0409000D">
      <w:start w:val="1"/>
      <w:numFmt w:val="bullet"/>
      <w:lvlText w:val=""/>
      <w:lvlJc w:val="left"/>
      <w:pPr>
        <w:ind w:left="117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58A2F71"/>
    <w:multiLevelType w:val="hybridMultilevel"/>
    <w:tmpl w:val="5D2A95D6"/>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177D73"/>
    <w:multiLevelType w:val="hybridMultilevel"/>
    <w:tmpl w:val="0CDA5E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90194C"/>
    <w:multiLevelType w:val="hybridMultilevel"/>
    <w:tmpl w:val="39BE831C"/>
    <w:lvl w:ilvl="0" w:tplc="5374DC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271BE3"/>
    <w:multiLevelType w:val="hybridMultilevel"/>
    <w:tmpl w:val="73540140"/>
    <w:lvl w:ilvl="0" w:tplc="6E5E80CE">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3AB45D0A"/>
    <w:multiLevelType w:val="hybridMultilevel"/>
    <w:tmpl w:val="0AC0AFEA"/>
    <w:lvl w:ilvl="0" w:tplc="041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957F1"/>
    <w:multiLevelType w:val="hybridMultilevel"/>
    <w:tmpl w:val="01C8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2D593B"/>
    <w:multiLevelType w:val="hybridMultilevel"/>
    <w:tmpl w:val="DCB48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F505E2"/>
    <w:multiLevelType w:val="hybridMultilevel"/>
    <w:tmpl w:val="A07087E0"/>
    <w:lvl w:ilvl="0" w:tplc="6D5E1008">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F771C"/>
    <w:multiLevelType w:val="hybridMultilevel"/>
    <w:tmpl w:val="0F548A5C"/>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F3AF7"/>
    <w:multiLevelType w:val="hybridMultilevel"/>
    <w:tmpl w:val="FFBA4D4C"/>
    <w:lvl w:ilvl="0" w:tplc="FFF861E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0B5154"/>
    <w:multiLevelType w:val="hybridMultilevel"/>
    <w:tmpl w:val="C75EF210"/>
    <w:lvl w:ilvl="0" w:tplc="041C0015">
      <w:start w:val="1"/>
      <w:numFmt w:val="upp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58BB57B6"/>
    <w:multiLevelType w:val="hybridMultilevel"/>
    <w:tmpl w:val="E0F475DE"/>
    <w:lvl w:ilvl="0" w:tplc="6D5E1008">
      <w:start w:val="1"/>
      <w:numFmt w:val="bullet"/>
      <w:lvlText w:val=""/>
      <w:lvlJc w:val="left"/>
      <w:pPr>
        <w:ind w:left="540" w:hanging="360"/>
      </w:pPr>
      <w:rPr>
        <w:rFonts w:ascii="Symbol" w:hAnsi="Symbol"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5F935520"/>
    <w:multiLevelType w:val="hybridMultilevel"/>
    <w:tmpl w:val="119603A8"/>
    <w:lvl w:ilvl="0" w:tplc="6D5E100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621171AD"/>
    <w:multiLevelType w:val="hybridMultilevel"/>
    <w:tmpl w:val="7E6683A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626112"/>
    <w:multiLevelType w:val="hybridMultilevel"/>
    <w:tmpl w:val="D96A755C"/>
    <w:lvl w:ilvl="0" w:tplc="DCEE157C">
      <w:numFmt w:val="bullet"/>
      <w:lvlText w:val=""/>
      <w:lvlJc w:val="left"/>
      <w:pPr>
        <w:tabs>
          <w:tab w:val="num" w:pos="0"/>
        </w:tabs>
        <w:ind w:left="0" w:hanging="360"/>
      </w:pPr>
      <w:rPr>
        <w:rFonts w:ascii="Symbol" w:eastAsia="Times New Roman"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7696D19"/>
    <w:multiLevelType w:val="hybridMultilevel"/>
    <w:tmpl w:val="C97ADF66"/>
    <w:lvl w:ilvl="0" w:tplc="5374DCE2">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3E6729"/>
    <w:multiLevelType w:val="hybridMultilevel"/>
    <w:tmpl w:val="1486CE00"/>
    <w:lvl w:ilvl="0" w:tplc="799E23E2">
      <w:start w:val="1"/>
      <w:numFmt w:val="bullet"/>
      <w:lvlText w:val="-"/>
      <w:lvlJc w:val="left"/>
      <w:pPr>
        <w:ind w:left="630" w:hanging="360"/>
      </w:pPr>
      <w:rPr>
        <w:rFonts w:ascii="Sylfaen" w:hAnsi="Sylfae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72C54596"/>
    <w:multiLevelType w:val="hybridMultilevel"/>
    <w:tmpl w:val="7DE42276"/>
    <w:lvl w:ilvl="0" w:tplc="5374DC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581177F"/>
    <w:multiLevelType w:val="hybridMultilevel"/>
    <w:tmpl w:val="2B048DDE"/>
    <w:lvl w:ilvl="0" w:tplc="041C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C224E2"/>
    <w:multiLevelType w:val="hybridMultilevel"/>
    <w:tmpl w:val="AEA699B0"/>
    <w:lvl w:ilvl="0" w:tplc="5374DCE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CC85670"/>
    <w:multiLevelType w:val="hybridMultilevel"/>
    <w:tmpl w:val="0F548A5C"/>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7F286C58"/>
    <w:multiLevelType w:val="hybridMultilevel"/>
    <w:tmpl w:val="79F87B4C"/>
    <w:lvl w:ilvl="0" w:tplc="041C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0"/>
  </w:num>
  <w:num w:numId="4">
    <w:abstractNumId w:val="1"/>
  </w:num>
  <w:num w:numId="5">
    <w:abstractNumId w:val="22"/>
  </w:num>
  <w:num w:numId="6">
    <w:abstractNumId w:val="20"/>
  </w:num>
  <w:num w:numId="7">
    <w:abstractNumId w:val="28"/>
  </w:num>
  <w:num w:numId="8">
    <w:abstractNumId w:val="13"/>
  </w:num>
  <w:num w:numId="9">
    <w:abstractNumId w:val="25"/>
  </w:num>
  <w:num w:numId="10">
    <w:abstractNumId w:val="26"/>
  </w:num>
  <w:num w:numId="11">
    <w:abstractNumId w:val="27"/>
  </w:num>
  <w:num w:numId="12">
    <w:abstractNumId w:val="23"/>
  </w:num>
  <w:num w:numId="13">
    <w:abstractNumId w:val="24"/>
  </w:num>
  <w:num w:numId="14">
    <w:abstractNumId w:val="30"/>
  </w:num>
  <w:num w:numId="15">
    <w:abstractNumId w:val="4"/>
  </w:num>
  <w:num w:numId="16">
    <w:abstractNumId w:val="18"/>
  </w:num>
  <w:num w:numId="17">
    <w:abstractNumId w:val="7"/>
  </w:num>
  <w:num w:numId="18">
    <w:abstractNumId w:val="17"/>
  </w:num>
  <w:num w:numId="19">
    <w:abstractNumId w:val="6"/>
  </w:num>
  <w:num w:numId="20">
    <w:abstractNumId w:val="10"/>
  </w:num>
  <w:num w:numId="21">
    <w:abstractNumId w:val="9"/>
  </w:num>
  <w:num w:numId="22">
    <w:abstractNumId w:val="11"/>
  </w:num>
  <w:num w:numId="23">
    <w:abstractNumId w:val="31"/>
  </w:num>
  <w:num w:numId="24">
    <w:abstractNumId w:val="2"/>
  </w:num>
  <w:num w:numId="25">
    <w:abstractNumId w:val="8"/>
  </w:num>
  <w:num w:numId="26">
    <w:abstractNumId w:val="21"/>
  </w:num>
  <w:num w:numId="27">
    <w:abstractNumId w:val="5"/>
  </w:num>
  <w:num w:numId="28">
    <w:abstractNumId w:val="15"/>
  </w:num>
  <w:num w:numId="29">
    <w:abstractNumId w:val="32"/>
  </w:num>
  <w:num w:numId="30">
    <w:abstractNumId w:val="29"/>
  </w:num>
  <w:num w:numId="31">
    <w:abstractNumId w:val="3"/>
  </w:num>
  <w:num w:numId="32">
    <w:abstractNumId w:val="16"/>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BB3CF0"/>
    <w:rsid w:val="003C74D4"/>
    <w:rsid w:val="00422D47"/>
    <w:rsid w:val="004A252C"/>
    <w:rsid w:val="00512986"/>
    <w:rsid w:val="005A0270"/>
    <w:rsid w:val="00747A8D"/>
    <w:rsid w:val="00BB3CF0"/>
    <w:rsid w:val="00BF0C66"/>
    <w:rsid w:val="00CE62DE"/>
    <w:rsid w:val="00E16EC6"/>
    <w:rsid w:val="00EA2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F0"/>
    <w:pPr>
      <w:jc w:val="both"/>
    </w:pPr>
    <w:rPr>
      <w:rFonts w:ascii="Calibri" w:eastAsia="Calibri" w:hAnsi="Calibri" w:cs="Times New Roman"/>
      <w:noProof/>
      <w:lang w:val="sq-AL"/>
    </w:rPr>
  </w:style>
  <w:style w:type="paragraph" w:styleId="Heading1">
    <w:name w:val="heading 1"/>
    <w:basedOn w:val="Normal"/>
    <w:next w:val="Normal"/>
    <w:link w:val="Heading1Char"/>
    <w:uiPriority w:val="9"/>
    <w:qFormat/>
    <w:rsid w:val="00BB3CF0"/>
    <w:pPr>
      <w:keepNext/>
      <w:keepLines/>
      <w:spacing w:before="480" w:after="0" w:line="240" w:lineRule="auto"/>
      <w:outlineLvl w:val="0"/>
    </w:pPr>
    <w:rPr>
      <w:rFonts w:ascii="Cambria" w:eastAsia="SimSun" w:hAnsi="Cambria"/>
      <w:b/>
      <w:bCs/>
      <w:color w:val="365F91"/>
      <w:sz w:val="28"/>
      <w:szCs w:val="28"/>
      <w:lang w:val="it-IT"/>
    </w:rPr>
  </w:style>
  <w:style w:type="paragraph" w:styleId="Heading2">
    <w:name w:val="heading 2"/>
    <w:basedOn w:val="Normal"/>
    <w:next w:val="Normal"/>
    <w:link w:val="Heading2Char"/>
    <w:uiPriority w:val="9"/>
    <w:unhideWhenUsed/>
    <w:qFormat/>
    <w:rsid w:val="00BB3CF0"/>
    <w:pPr>
      <w:keepNext/>
      <w:keepLines/>
      <w:spacing w:before="200" w:after="0" w:line="240" w:lineRule="auto"/>
      <w:outlineLvl w:val="1"/>
    </w:pPr>
    <w:rPr>
      <w:rFonts w:ascii="Cambria" w:eastAsia="SimSun" w:hAnsi="Cambria"/>
      <w:b/>
      <w:bCs/>
      <w:color w:val="4F81BD"/>
      <w:sz w:val="26"/>
      <w:szCs w:val="26"/>
      <w:lang w:val="it-IT"/>
    </w:rPr>
  </w:style>
  <w:style w:type="paragraph" w:styleId="Heading3">
    <w:name w:val="heading 3"/>
    <w:basedOn w:val="Normal"/>
    <w:next w:val="Normal"/>
    <w:link w:val="Heading3Char"/>
    <w:uiPriority w:val="9"/>
    <w:unhideWhenUsed/>
    <w:qFormat/>
    <w:rsid w:val="00BB3CF0"/>
    <w:pPr>
      <w:keepNext/>
      <w:keepLines/>
      <w:spacing w:before="200" w:after="0" w:line="240" w:lineRule="auto"/>
      <w:outlineLvl w:val="2"/>
    </w:pPr>
    <w:rPr>
      <w:rFonts w:ascii="Cambria" w:eastAsia="SimSun" w:hAnsi="Cambria"/>
      <w:b/>
      <w:bCs/>
      <w:color w:val="4F81BD"/>
      <w:sz w:val="24"/>
      <w:szCs w:val="24"/>
      <w:lang w:val="it-IT"/>
    </w:rPr>
  </w:style>
  <w:style w:type="paragraph" w:styleId="Heading4">
    <w:name w:val="heading 4"/>
    <w:basedOn w:val="Normal"/>
    <w:next w:val="Normal"/>
    <w:link w:val="Heading4Char"/>
    <w:uiPriority w:val="9"/>
    <w:unhideWhenUsed/>
    <w:qFormat/>
    <w:rsid w:val="00BB3CF0"/>
    <w:pPr>
      <w:keepNext/>
      <w:keepLines/>
      <w:spacing w:before="200" w:after="0" w:line="240" w:lineRule="auto"/>
      <w:outlineLvl w:val="3"/>
    </w:pPr>
    <w:rPr>
      <w:rFonts w:ascii="Cambria" w:eastAsia="SimSun" w:hAnsi="Cambria"/>
      <w:b/>
      <w:bCs/>
      <w:i/>
      <w:iCs/>
      <w:color w:val="4F81BD"/>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F0"/>
    <w:rPr>
      <w:rFonts w:ascii="Cambria" w:eastAsia="SimSun" w:hAnsi="Cambria" w:cs="Times New Roman"/>
      <w:b/>
      <w:bCs/>
      <w:noProof/>
      <w:color w:val="365F91"/>
      <w:sz w:val="28"/>
      <w:szCs w:val="28"/>
      <w:lang w:val="it-IT"/>
    </w:rPr>
  </w:style>
  <w:style w:type="character" w:customStyle="1" w:styleId="Heading2Char">
    <w:name w:val="Heading 2 Char"/>
    <w:basedOn w:val="DefaultParagraphFont"/>
    <w:link w:val="Heading2"/>
    <w:uiPriority w:val="9"/>
    <w:rsid w:val="00BB3CF0"/>
    <w:rPr>
      <w:rFonts w:ascii="Cambria" w:eastAsia="SimSun" w:hAnsi="Cambria" w:cs="Times New Roman"/>
      <w:b/>
      <w:bCs/>
      <w:noProof/>
      <w:color w:val="4F81BD"/>
      <w:sz w:val="26"/>
      <w:szCs w:val="26"/>
      <w:lang w:val="it-IT"/>
    </w:rPr>
  </w:style>
  <w:style w:type="character" w:customStyle="1" w:styleId="Heading3Char">
    <w:name w:val="Heading 3 Char"/>
    <w:basedOn w:val="DefaultParagraphFont"/>
    <w:link w:val="Heading3"/>
    <w:uiPriority w:val="9"/>
    <w:rsid w:val="00BB3CF0"/>
    <w:rPr>
      <w:rFonts w:ascii="Cambria" w:eastAsia="SimSun" w:hAnsi="Cambria" w:cs="Times New Roman"/>
      <w:b/>
      <w:bCs/>
      <w:noProof/>
      <w:color w:val="4F81BD"/>
      <w:sz w:val="24"/>
      <w:szCs w:val="24"/>
      <w:lang w:val="it-IT"/>
    </w:rPr>
  </w:style>
  <w:style w:type="character" w:customStyle="1" w:styleId="Heading4Char">
    <w:name w:val="Heading 4 Char"/>
    <w:basedOn w:val="DefaultParagraphFont"/>
    <w:link w:val="Heading4"/>
    <w:uiPriority w:val="9"/>
    <w:rsid w:val="00BB3CF0"/>
    <w:rPr>
      <w:rFonts w:ascii="Cambria" w:eastAsia="SimSun" w:hAnsi="Cambria" w:cs="Times New Roman"/>
      <w:b/>
      <w:bCs/>
      <w:i/>
      <w:iCs/>
      <w:noProof/>
      <w:color w:val="4F81BD"/>
      <w:sz w:val="24"/>
      <w:szCs w:val="24"/>
      <w:lang w:val="it-IT"/>
    </w:rPr>
  </w:style>
  <w:style w:type="character" w:customStyle="1" w:styleId="BalloonTextChar">
    <w:name w:val="Balloon Text Char"/>
    <w:basedOn w:val="DefaultParagraphFont"/>
    <w:link w:val="BalloonText"/>
    <w:semiHidden/>
    <w:rsid w:val="00BB3CF0"/>
    <w:rPr>
      <w:rFonts w:ascii="Tahoma" w:eastAsia="Calibri" w:hAnsi="Tahoma" w:cs="Times New Roman"/>
      <w:noProof/>
      <w:sz w:val="16"/>
      <w:szCs w:val="16"/>
      <w:lang w:val="sq-AL"/>
    </w:rPr>
  </w:style>
  <w:style w:type="paragraph" w:styleId="BalloonText">
    <w:name w:val="Balloon Text"/>
    <w:basedOn w:val="Normal"/>
    <w:link w:val="BalloonTextChar"/>
    <w:semiHidden/>
    <w:unhideWhenUsed/>
    <w:rsid w:val="00BB3CF0"/>
    <w:pPr>
      <w:spacing w:after="0" w:line="240" w:lineRule="auto"/>
    </w:pPr>
    <w:rPr>
      <w:rFonts w:ascii="Tahoma" w:hAnsi="Tahoma"/>
      <w:sz w:val="16"/>
      <w:szCs w:val="16"/>
    </w:rPr>
  </w:style>
  <w:style w:type="character" w:customStyle="1" w:styleId="BalloonTextChar1">
    <w:name w:val="Balloon Text Char1"/>
    <w:basedOn w:val="DefaultParagraphFont"/>
    <w:link w:val="BalloonText"/>
    <w:uiPriority w:val="99"/>
    <w:semiHidden/>
    <w:rsid w:val="00BB3CF0"/>
    <w:rPr>
      <w:rFonts w:ascii="Tahoma" w:eastAsia="Calibri" w:hAnsi="Tahoma" w:cs="Tahoma"/>
      <w:noProof/>
      <w:sz w:val="16"/>
      <w:szCs w:val="16"/>
      <w:lang w:val="sq-AL"/>
    </w:rPr>
  </w:style>
  <w:style w:type="paragraph" w:styleId="Header">
    <w:name w:val="header"/>
    <w:basedOn w:val="Normal"/>
    <w:link w:val="HeaderChar"/>
    <w:uiPriority w:val="99"/>
    <w:unhideWhenUsed/>
    <w:rsid w:val="00BB3CF0"/>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BB3CF0"/>
    <w:rPr>
      <w:rFonts w:ascii="Calibri" w:eastAsia="Calibri" w:hAnsi="Calibri" w:cs="Times New Roman"/>
      <w:noProof/>
      <w:sz w:val="20"/>
      <w:szCs w:val="20"/>
      <w:lang w:val="sq-AL"/>
    </w:rPr>
  </w:style>
  <w:style w:type="paragraph" w:styleId="Footer">
    <w:name w:val="footer"/>
    <w:basedOn w:val="Normal"/>
    <w:link w:val="FooterChar"/>
    <w:uiPriority w:val="99"/>
    <w:unhideWhenUsed/>
    <w:qFormat/>
    <w:rsid w:val="00BB3CF0"/>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BB3CF0"/>
    <w:rPr>
      <w:rFonts w:ascii="Calibri" w:eastAsia="Calibri" w:hAnsi="Calibri" w:cs="Times New Roman"/>
      <w:noProof/>
      <w:sz w:val="20"/>
      <w:szCs w:val="20"/>
      <w:lang w:val="sq-AL"/>
    </w:rPr>
  </w:style>
  <w:style w:type="paragraph" w:customStyle="1" w:styleId="Default">
    <w:name w:val="Default"/>
    <w:rsid w:val="00BB3CF0"/>
    <w:pPr>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basedOn w:val="DefaultParagraphFont"/>
    <w:rsid w:val="00BB3CF0"/>
  </w:style>
  <w:style w:type="paragraph" w:customStyle="1" w:styleId="CompanyName">
    <w:name w:val="Company Name"/>
    <w:basedOn w:val="Normal"/>
    <w:rsid w:val="00BB3CF0"/>
    <w:pPr>
      <w:framePr w:w="3845" w:h="1584" w:hSpace="187" w:vSpace="187" w:wrap="notBeside" w:vAnchor="page" w:hAnchor="margin" w:y="894" w:anchorLock="1"/>
      <w:spacing w:after="0" w:line="280" w:lineRule="atLeast"/>
    </w:pPr>
    <w:rPr>
      <w:rFonts w:ascii="Arial Black" w:eastAsia="Times New Roman" w:hAnsi="Arial Black"/>
      <w:spacing w:val="-25"/>
      <w:sz w:val="32"/>
      <w:szCs w:val="20"/>
    </w:rPr>
  </w:style>
  <w:style w:type="character" w:customStyle="1" w:styleId="apple-style-span">
    <w:name w:val="apple-style-span"/>
    <w:basedOn w:val="DefaultParagraphFont"/>
    <w:rsid w:val="00BB3CF0"/>
  </w:style>
  <w:style w:type="character" w:styleId="Hyperlink">
    <w:name w:val="Hyperlink"/>
    <w:uiPriority w:val="99"/>
    <w:rsid w:val="00BB3CF0"/>
    <w:rPr>
      <w:rFonts w:cs="Times New Roman"/>
      <w:color w:val="0000FF"/>
      <w:u w:val="single"/>
    </w:rPr>
  </w:style>
  <w:style w:type="paragraph" w:styleId="ListParagraph">
    <w:name w:val="List Paragraph"/>
    <w:basedOn w:val="Normal"/>
    <w:link w:val="ListParagraphChar"/>
    <w:uiPriority w:val="34"/>
    <w:qFormat/>
    <w:rsid w:val="00BB3CF0"/>
    <w:pPr>
      <w:spacing w:after="0" w:line="240" w:lineRule="auto"/>
      <w:ind w:left="720"/>
      <w:contextualSpacing/>
    </w:pPr>
    <w:rPr>
      <w:rFonts w:ascii="Times New Roman" w:eastAsia="Times New Roman" w:hAnsi="Times New Roman"/>
      <w:noProof w:val="0"/>
      <w:sz w:val="24"/>
      <w:szCs w:val="24"/>
      <w:lang w:val="it-IT"/>
    </w:rPr>
  </w:style>
  <w:style w:type="character" w:customStyle="1" w:styleId="ListParagraphChar">
    <w:name w:val="List Paragraph Char"/>
    <w:link w:val="ListParagraph"/>
    <w:uiPriority w:val="34"/>
    <w:locked/>
    <w:rsid w:val="00BB3CF0"/>
    <w:rPr>
      <w:rFonts w:ascii="Times New Roman" w:eastAsia="Times New Roman" w:hAnsi="Times New Roman" w:cs="Times New Roman"/>
      <w:sz w:val="24"/>
      <w:szCs w:val="24"/>
      <w:lang w:val="it-IT"/>
    </w:rPr>
  </w:style>
  <w:style w:type="paragraph" w:styleId="BodyText">
    <w:name w:val="Body Text"/>
    <w:basedOn w:val="Normal"/>
    <w:link w:val="BodyTextChar"/>
    <w:rsid w:val="00BB3CF0"/>
    <w:pPr>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BB3CF0"/>
    <w:rPr>
      <w:rFonts w:ascii="Arial" w:eastAsia="Times New Roman" w:hAnsi="Arial" w:cs="Times New Roman"/>
      <w:noProof/>
      <w:sz w:val="24"/>
      <w:szCs w:val="24"/>
      <w:lang w:val="sq-AL"/>
    </w:rPr>
  </w:style>
  <w:style w:type="paragraph" w:customStyle="1" w:styleId="ColorfulList-Accent111">
    <w:name w:val="Colorful List - Accent 111"/>
    <w:basedOn w:val="Normal"/>
    <w:uiPriority w:val="34"/>
    <w:qFormat/>
    <w:rsid w:val="00BB3CF0"/>
    <w:pPr>
      <w:ind w:left="720"/>
      <w:contextualSpacing/>
    </w:pPr>
  </w:style>
  <w:style w:type="paragraph" w:styleId="BodyText2">
    <w:name w:val="Body Text 2"/>
    <w:basedOn w:val="Normal"/>
    <w:link w:val="BodyText2Char"/>
    <w:uiPriority w:val="99"/>
    <w:unhideWhenUsed/>
    <w:rsid w:val="00BB3CF0"/>
    <w:pPr>
      <w:spacing w:after="120" w:line="480" w:lineRule="auto"/>
    </w:pPr>
    <w:rPr>
      <w:rFonts w:ascii="Times New Roman" w:eastAsia="Times New Roman" w:hAnsi="Times New Roman"/>
      <w:sz w:val="24"/>
      <w:szCs w:val="24"/>
      <w:lang w:val="it-IT"/>
    </w:rPr>
  </w:style>
  <w:style w:type="character" w:customStyle="1" w:styleId="BodyText2Char">
    <w:name w:val="Body Text 2 Char"/>
    <w:basedOn w:val="DefaultParagraphFont"/>
    <w:link w:val="BodyText2"/>
    <w:uiPriority w:val="99"/>
    <w:rsid w:val="00BB3CF0"/>
    <w:rPr>
      <w:rFonts w:ascii="Times New Roman" w:eastAsia="Times New Roman" w:hAnsi="Times New Roman" w:cs="Times New Roman"/>
      <w:noProof/>
      <w:sz w:val="24"/>
      <w:szCs w:val="24"/>
      <w:lang w:val="it-IT"/>
    </w:rPr>
  </w:style>
  <w:style w:type="paragraph" w:styleId="TOCHeading">
    <w:name w:val="TOC Heading"/>
    <w:basedOn w:val="Heading1"/>
    <w:next w:val="Normal"/>
    <w:uiPriority w:val="39"/>
    <w:unhideWhenUsed/>
    <w:qFormat/>
    <w:rsid w:val="00BB3CF0"/>
    <w:pPr>
      <w:spacing w:line="276" w:lineRule="auto"/>
      <w:outlineLvl w:val="9"/>
    </w:pPr>
    <w:rPr>
      <w:rFonts w:eastAsia="Times New Roman"/>
      <w:lang w:val="en-US"/>
    </w:rPr>
  </w:style>
  <w:style w:type="paragraph" w:styleId="TOC1">
    <w:name w:val="toc 1"/>
    <w:basedOn w:val="Normal"/>
    <w:next w:val="Normal"/>
    <w:autoRedefine/>
    <w:uiPriority w:val="39"/>
    <w:rsid w:val="00BB3CF0"/>
    <w:pPr>
      <w:spacing w:after="0"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BB3CF0"/>
    <w:pPr>
      <w:tabs>
        <w:tab w:val="left" w:pos="1760"/>
        <w:tab w:val="right" w:pos="9017"/>
      </w:tabs>
      <w:spacing w:after="0" w:line="240" w:lineRule="auto"/>
    </w:pPr>
    <w:rPr>
      <w:rFonts w:ascii="Times New Roman" w:eastAsia="Times New Roman" w:hAnsi="Times New Roman"/>
      <w:sz w:val="24"/>
      <w:szCs w:val="24"/>
    </w:rPr>
  </w:style>
  <w:style w:type="paragraph" w:styleId="TOC3">
    <w:name w:val="toc 3"/>
    <w:basedOn w:val="Normal"/>
    <w:next w:val="Normal"/>
    <w:autoRedefine/>
    <w:uiPriority w:val="39"/>
    <w:rsid w:val="00BB3CF0"/>
    <w:pPr>
      <w:tabs>
        <w:tab w:val="left" w:pos="1080"/>
        <w:tab w:val="right" w:pos="9017"/>
      </w:tabs>
      <w:spacing w:after="0" w:line="240" w:lineRule="auto"/>
      <w:ind w:left="480"/>
    </w:pPr>
    <w:rPr>
      <w:rFonts w:ascii="Times New Roman" w:eastAsia="Times New Roman" w:hAnsi="Times New Roman"/>
      <w:sz w:val="24"/>
      <w:szCs w:val="24"/>
    </w:rPr>
  </w:style>
  <w:style w:type="paragraph" w:styleId="NoSpacing">
    <w:name w:val="No Spacing"/>
    <w:link w:val="NoSpacingChar"/>
    <w:uiPriority w:val="1"/>
    <w:qFormat/>
    <w:rsid w:val="00BB3CF0"/>
    <w:pPr>
      <w:spacing w:after="0" w:line="240" w:lineRule="auto"/>
    </w:pPr>
    <w:rPr>
      <w:rFonts w:ascii="Times New Roman" w:eastAsia="Times New Roman" w:hAnsi="Times New Roman" w:cs="Times New Roman"/>
      <w:sz w:val="24"/>
      <w:szCs w:val="24"/>
      <w:lang w:val="it-IT"/>
    </w:rPr>
  </w:style>
  <w:style w:type="character" w:customStyle="1" w:styleId="NoSpacingChar">
    <w:name w:val="No Spacing Char"/>
    <w:link w:val="NoSpacing"/>
    <w:uiPriority w:val="1"/>
    <w:rsid w:val="00BB3CF0"/>
    <w:rPr>
      <w:rFonts w:ascii="Times New Roman" w:eastAsia="Times New Roman" w:hAnsi="Times New Roman" w:cs="Times New Roman"/>
      <w:sz w:val="24"/>
      <w:szCs w:val="24"/>
      <w:lang w:val="it-IT"/>
    </w:rPr>
  </w:style>
  <w:style w:type="paragraph" w:styleId="NormalWeb">
    <w:name w:val="Normal (Web)"/>
    <w:basedOn w:val="Normal"/>
    <w:uiPriority w:val="99"/>
    <w:unhideWhenUsed/>
    <w:rsid w:val="00BB3CF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B3CF0"/>
    <w:rPr>
      <w:b/>
      <w:bCs/>
    </w:rPr>
  </w:style>
  <w:style w:type="character" w:customStyle="1" w:styleId="apple-converted-space">
    <w:name w:val="apple-converted-space"/>
    <w:basedOn w:val="DefaultParagraphFont"/>
    <w:rsid w:val="00BB3CF0"/>
  </w:style>
  <w:style w:type="character" w:customStyle="1" w:styleId="lawtitle">
    <w:name w:val="law_title"/>
    <w:basedOn w:val="DefaultParagraphFont"/>
    <w:rsid w:val="00BB3CF0"/>
  </w:style>
  <w:style w:type="character" w:styleId="Emphasis">
    <w:name w:val="Emphasis"/>
    <w:uiPriority w:val="20"/>
    <w:qFormat/>
    <w:rsid w:val="00BB3CF0"/>
    <w:rPr>
      <w:i/>
      <w:iCs/>
    </w:rPr>
  </w:style>
  <w:style w:type="paragraph" w:styleId="TableofFigures">
    <w:name w:val="table of figures"/>
    <w:basedOn w:val="Normal"/>
    <w:next w:val="Normal"/>
    <w:uiPriority w:val="99"/>
    <w:unhideWhenUsed/>
    <w:rsid w:val="00BB3CF0"/>
    <w:pPr>
      <w:spacing w:after="0" w:line="240" w:lineRule="auto"/>
      <w:ind w:left="480" w:hanging="480"/>
    </w:pPr>
    <w:rPr>
      <w:rFonts w:eastAsia="Times New Roman"/>
      <w:caps/>
      <w:sz w:val="20"/>
      <w:szCs w:val="20"/>
      <w:lang w:val="it-IT"/>
    </w:rPr>
  </w:style>
  <w:style w:type="character" w:customStyle="1" w:styleId="CommentTextChar">
    <w:name w:val="Comment Text Char"/>
    <w:link w:val="CommentText"/>
    <w:uiPriority w:val="99"/>
    <w:semiHidden/>
    <w:rsid w:val="00BB3CF0"/>
    <w:rPr>
      <w:rFonts w:ascii="Times New Roman" w:eastAsia="Times New Roman" w:hAnsi="Times New Roman" w:cs="Times New Roman"/>
      <w:sz w:val="20"/>
      <w:szCs w:val="20"/>
      <w:lang w:val="it-IT"/>
    </w:rPr>
  </w:style>
  <w:style w:type="paragraph" w:styleId="CommentText">
    <w:name w:val="annotation text"/>
    <w:basedOn w:val="Normal"/>
    <w:link w:val="CommentTextChar"/>
    <w:uiPriority w:val="99"/>
    <w:semiHidden/>
    <w:unhideWhenUsed/>
    <w:rsid w:val="00BB3CF0"/>
    <w:pPr>
      <w:spacing w:after="0" w:line="240" w:lineRule="auto"/>
    </w:pPr>
    <w:rPr>
      <w:rFonts w:ascii="Times New Roman" w:eastAsia="Times New Roman" w:hAnsi="Times New Roman"/>
      <w:noProof w:val="0"/>
      <w:sz w:val="20"/>
      <w:szCs w:val="20"/>
      <w:lang w:val="it-IT"/>
    </w:rPr>
  </w:style>
  <w:style w:type="character" w:customStyle="1" w:styleId="CommentTextChar1">
    <w:name w:val="Comment Text Char1"/>
    <w:basedOn w:val="DefaultParagraphFont"/>
    <w:link w:val="CommentText"/>
    <w:uiPriority w:val="99"/>
    <w:semiHidden/>
    <w:rsid w:val="00BB3CF0"/>
    <w:rPr>
      <w:rFonts w:ascii="Calibri" w:eastAsia="Calibri" w:hAnsi="Calibri" w:cs="Times New Roman"/>
      <w:noProof/>
      <w:sz w:val="20"/>
      <w:szCs w:val="20"/>
      <w:lang w:val="sq-AL"/>
    </w:rPr>
  </w:style>
  <w:style w:type="character" w:customStyle="1" w:styleId="CommentSubjectChar">
    <w:name w:val="Comment Subject Char"/>
    <w:link w:val="CommentSubject"/>
    <w:uiPriority w:val="99"/>
    <w:semiHidden/>
    <w:rsid w:val="00BB3CF0"/>
    <w:rPr>
      <w:rFonts w:ascii="Times New Roman" w:eastAsia="Times New Roman" w:hAnsi="Times New Roman" w:cs="Times New Roman"/>
      <w:b/>
      <w:bCs/>
      <w:sz w:val="20"/>
      <w:szCs w:val="20"/>
      <w:lang w:val="it-IT"/>
    </w:rPr>
  </w:style>
  <w:style w:type="paragraph" w:styleId="CommentSubject">
    <w:name w:val="annotation subject"/>
    <w:basedOn w:val="CommentText"/>
    <w:next w:val="CommentText"/>
    <w:link w:val="CommentSubjectChar"/>
    <w:uiPriority w:val="99"/>
    <w:semiHidden/>
    <w:unhideWhenUsed/>
    <w:rsid w:val="00BB3CF0"/>
    <w:rPr>
      <w:b/>
      <w:bCs/>
    </w:rPr>
  </w:style>
  <w:style w:type="character" w:customStyle="1" w:styleId="CommentSubjectChar1">
    <w:name w:val="Comment Subject Char1"/>
    <w:basedOn w:val="CommentTextChar1"/>
    <w:link w:val="CommentSubject"/>
    <w:uiPriority w:val="99"/>
    <w:semiHidden/>
    <w:rsid w:val="00BB3CF0"/>
    <w:rPr>
      <w:b/>
      <w:bCs/>
    </w:rPr>
  </w:style>
  <w:style w:type="paragraph" w:styleId="FootnoteText">
    <w:name w:val="footnote text"/>
    <w:basedOn w:val="Normal"/>
    <w:link w:val="FootnoteTextChar"/>
    <w:uiPriority w:val="99"/>
    <w:semiHidden/>
    <w:unhideWhenUsed/>
    <w:rsid w:val="00BB3CF0"/>
    <w:pPr>
      <w:spacing w:after="0" w:line="240" w:lineRule="auto"/>
    </w:pPr>
    <w:rPr>
      <w:rFonts w:ascii="Times New Roman" w:eastAsia="Times New Roman" w:hAnsi="Times New Roman"/>
      <w:sz w:val="20"/>
      <w:szCs w:val="20"/>
      <w:lang w:val="it-IT"/>
    </w:rPr>
  </w:style>
  <w:style w:type="character" w:customStyle="1" w:styleId="FootnoteTextChar">
    <w:name w:val="Footnote Text Char"/>
    <w:basedOn w:val="DefaultParagraphFont"/>
    <w:link w:val="FootnoteText"/>
    <w:uiPriority w:val="99"/>
    <w:semiHidden/>
    <w:rsid w:val="00BB3CF0"/>
    <w:rPr>
      <w:rFonts w:ascii="Times New Roman" w:eastAsia="Times New Roman" w:hAnsi="Times New Roman" w:cs="Times New Roman"/>
      <w:noProof/>
      <w:sz w:val="20"/>
      <w:szCs w:val="20"/>
      <w:lang w:val="it-IT"/>
    </w:rPr>
  </w:style>
  <w:style w:type="character" w:styleId="FootnoteReference">
    <w:name w:val="footnote reference"/>
    <w:uiPriority w:val="99"/>
    <w:semiHidden/>
    <w:unhideWhenUsed/>
    <w:rsid w:val="00BB3CF0"/>
    <w:rPr>
      <w:vertAlign w:val="superscript"/>
    </w:rPr>
  </w:style>
  <w:style w:type="paragraph" w:styleId="Caption">
    <w:name w:val="caption"/>
    <w:basedOn w:val="Normal"/>
    <w:next w:val="Normal"/>
    <w:uiPriority w:val="35"/>
    <w:unhideWhenUsed/>
    <w:qFormat/>
    <w:rsid w:val="00BB3CF0"/>
    <w:pPr>
      <w:spacing w:line="240" w:lineRule="auto"/>
    </w:pPr>
    <w:rPr>
      <w:rFonts w:ascii="Times New Roman" w:eastAsia="Times New Roman" w:hAnsi="Times New Roman"/>
      <w:b/>
      <w:bCs/>
      <w:color w:val="4F81BD"/>
      <w:sz w:val="18"/>
      <w:szCs w:val="18"/>
      <w:lang w:val="it-IT"/>
    </w:rPr>
  </w:style>
  <w:style w:type="paragraph" w:styleId="Title">
    <w:name w:val="Title"/>
    <w:basedOn w:val="Normal"/>
    <w:next w:val="Normal"/>
    <w:link w:val="TitleChar"/>
    <w:uiPriority w:val="10"/>
    <w:qFormat/>
    <w:rsid w:val="00BB3CF0"/>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sid w:val="00BB3CF0"/>
    <w:rPr>
      <w:rFonts w:ascii="Cambria" w:eastAsia="SimSun" w:hAnsi="Cambria" w:cs="Times New Roman"/>
      <w:noProof/>
      <w:color w:val="17365D"/>
      <w:spacing w:val="5"/>
      <w:kern w:val="28"/>
      <w:sz w:val="52"/>
      <w:szCs w:val="52"/>
      <w:lang w:val="sq-AL"/>
    </w:rPr>
  </w:style>
  <w:style w:type="character" w:customStyle="1" w:styleId="highlight">
    <w:name w:val="highlight"/>
    <w:basedOn w:val="DefaultParagraphFont"/>
    <w:rsid w:val="00BB3CF0"/>
  </w:style>
  <w:style w:type="character" w:customStyle="1" w:styleId="subject">
    <w:name w:val="subject"/>
    <w:basedOn w:val="DefaultParagraphFont"/>
    <w:rsid w:val="00BB3CF0"/>
  </w:style>
  <w:style w:type="paragraph" w:customStyle="1" w:styleId="yiv4259625732msonormal">
    <w:name w:val="yiv4259625732msonormal"/>
    <w:basedOn w:val="Normal"/>
    <w:rsid w:val="00BB3CF0"/>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time.gov.al/sq-al/Legjislacioni/COUNCIL_DECISIONS/Legjislacioni%20Tatimor/Tatimi%20mbi%20te%20Ardhurat/VKM%20nr.%20469.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time.gov.al/sq-al/Legjislacioni/COUNCIL_DECISIONS/Legjislacioni%20Tatimor/Sistemi%20i%20Taksave%20Kombetare/VKM%20nr.%207%2c%20dt.%204.01.2012.pdf"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inanca.gov.al/files/userfiles/Drejtorite/Drejtoria_e_Pergjithshme_rregullatore_Kontrolluese/aktet_ligjore_dhe_nenligjore/udhezimi_30_date_27_12_2011_menaxhimin_i_aktiveve_te_njs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atime.gov.al/sq-al/Legjislacioni/COUNCIL_DECISIONS/Legjislacioni%20Tatimor/Sistemi%20i%20Taksave%20Kombetare/UMF%20nr.%2026%20dat%c3%ab%204.9.2008%20P%c3%abr%20Taksat%20Komb%c3%abtare.pdf" TargetMode="External"/><Relationship Id="rId14" Type="http://schemas.openxmlformats.org/officeDocument/2006/relationships/hyperlink" Target="http://www.financa.gov.al/files/userfiles/Drejtorite/Drejtoria_e_Pergjithshme_rregullatore_Kontrolluese/aktet_ligjore_dhe_nenligjore/udhezimi_30_date_27_12_2011_menaxhimin_i_aktiveve_te_nj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34</Pages>
  <Words>10929</Words>
  <Characters>62296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2017-06-20T06:58:00Z</dcterms:created>
  <dcterms:modified xsi:type="dcterms:W3CDTF">2017-06-20T07:48:00Z</dcterms:modified>
</cp:coreProperties>
</file>